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E0C" w:rsidRDefault="00DB6D6F">
      <w:pPr>
        <w:jc w:val="center"/>
      </w:pPr>
      <w:r>
        <w:rPr>
          <w:b/>
          <w:sz w:val="24"/>
        </w:rPr>
        <w:t>UGOVOR O NASTAVKU EDUKACIJE</w:t>
      </w:r>
      <w:r w:rsidR="005340B0">
        <w:rPr>
          <w:b/>
          <w:sz w:val="24"/>
        </w:rPr>
        <w:t>/</w:t>
      </w:r>
      <w:r w:rsidRPr="00DB6D6F">
        <w:rPr>
          <w:b/>
          <w:sz w:val="24"/>
          <w:szCs w:val="24"/>
        </w:rPr>
        <w:t>AGREEMENT ON CONTINUATION OF EDUCATION</w:t>
      </w:r>
      <w:r w:rsidR="005340B0">
        <w:rPr>
          <w:b/>
          <w:sz w:val="24"/>
        </w:rPr>
        <w:br/>
      </w:r>
      <w:r>
        <w:rPr>
          <w:b/>
          <w:sz w:val="24"/>
        </w:rPr>
        <w:t xml:space="preserve"> SRP/ENG</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876"/>
        <w:gridCol w:w="4876"/>
      </w:tblGrid>
      <w:tr w:rsidR="00046E0C">
        <w:trPr>
          <w:jc w:val="center"/>
        </w:trPr>
        <w:tc>
          <w:tcPr>
            <w:tcW w:w="4876" w:type="dxa"/>
          </w:tcPr>
          <w:p w:rsidR="00046E0C" w:rsidRDefault="00DB6D6F">
            <w:pPr>
              <w:spacing w:after="60" w:line="240" w:lineRule="auto"/>
              <w:jc w:val="center"/>
            </w:pPr>
            <w:r>
              <w:rPr>
                <w:b/>
                <w:sz w:val="20"/>
              </w:rPr>
              <w:t>UGOVOR O NASTAVKU EDUKACIJE</w:t>
            </w:r>
          </w:p>
        </w:tc>
        <w:tc>
          <w:tcPr>
            <w:tcW w:w="4876" w:type="dxa"/>
          </w:tcPr>
          <w:p w:rsidR="00046E0C" w:rsidRDefault="005340B0">
            <w:pPr>
              <w:jc w:val="center"/>
            </w:pPr>
            <w:r>
              <w:rPr>
                <w:b/>
                <w:sz w:val="20"/>
              </w:rPr>
              <w:t>AGREEMENT ON CONTINUATION OF EDUCATION</w:t>
            </w:r>
          </w:p>
        </w:tc>
      </w:tr>
      <w:tr w:rsidR="00046E0C">
        <w:trPr>
          <w:jc w:val="center"/>
        </w:trPr>
        <w:tc>
          <w:tcPr>
            <w:tcW w:w="4876" w:type="dxa"/>
          </w:tcPr>
          <w:p w:rsidR="00046E0C" w:rsidRDefault="005340B0">
            <w:pPr>
              <w:spacing w:after="60" w:line="240" w:lineRule="auto"/>
              <w:jc w:val="both"/>
            </w:pPr>
            <w:r>
              <w:rPr>
                <w:sz w:val="20"/>
              </w:rPr>
              <w:t>Zaključen dana ______________ godine, između:</w:t>
            </w:r>
          </w:p>
        </w:tc>
        <w:tc>
          <w:tcPr>
            <w:tcW w:w="4876" w:type="dxa"/>
          </w:tcPr>
          <w:p w:rsidR="00046E0C" w:rsidRDefault="005340B0">
            <w:pPr>
              <w:jc w:val="both"/>
            </w:pPr>
            <w:r>
              <w:rPr>
                <w:sz w:val="20"/>
              </w:rPr>
              <w:t>Concluded on ______________, between:</w:t>
            </w:r>
          </w:p>
        </w:tc>
      </w:tr>
      <w:tr w:rsidR="00046E0C">
        <w:trPr>
          <w:jc w:val="center"/>
        </w:trPr>
        <w:tc>
          <w:tcPr>
            <w:tcW w:w="4876" w:type="dxa"/>
          </w:tcPr>
          <w:p w:rsidR="00046E0C" w:rsidRDefault="005340B0">
            <w:pPr>
              <w:spacing w:after="60" w:line="240" w:lineRule="auto"/>
              <w:jc w:val="both"/>
            </w:pPr>
            <w:r>
              <w:rPr>
                <w:sz w:val="20"/>
              </w:rPr>
              <w:t>1. RBA GROW d.o.o., Stihova ulica 13, 1000 Ljubljana, Republika Slovenija, matični broj: 7562381000, poreski identifikacioni broj: 27282503, koju zastupa direktor Svetlana Lukić-Ranković, kao organizatora edukacije (u daljem tekstu: Organizator),</w:t>
            </w:r>
          </w:p>
        </w:tc>
        <w:tc>
          <w:tcPr>
            <w:tcW w:w="4876" w:type="dxa"/>
          </w:tcPr>
          <w:p w:rsidR="00046E0C" w:rsidRDefault="005340B0">
            <w:pPr>
              <w:jc w:val="both"/>
            </w:pPr>
            <w:r>
              <w:rPr>
                <w:sz w:val="20"/>
              </w:rPr>
              <w:t>1. RBA GROW d.o.o., Stihova ulica 13, 1000 Ljubljana, Republic of Slovenia, registration number: 7562381000, tax identification number: 27282503, represented by Director Svetlana Lukić-Ranković, as the organizer of the education (hereinafter: the Organizer),</w:t>
            </w:r>
          </w:p>
        </w:tc>
      </w:tr>
      <w:tr w:rsidR="00046E0C">
        <w:trPr>
          <w:jc w:val="center"/>
        </w:trPr>
        <w:tc>
          <w:tcPr>
            <w:tcW w:w="4876" w:type="dxa"/>
          </w:tcPr>
          <w:p w:rsidR="00046E0C" w:rsidRDefault="005340B0">
            <w:pPr>
              <w:spacing w:after="60" w:line="240" w:lineRule="auto"/>
              <w:jc w:val="both"/>
            </w:pPr>
            <w:r>
              <w:rPr>
                <w:sz w:val="20"/>
              </w:rPr>
              <w:t>i</w:t>
            </w:r>
          </w:p>
        </w:tc>
        <w:tc>
          <w:tcPr>
            <w:tcW w:w="4876" w:type="dxa"/>
          </w:tcPr>
          <w:p w:rsidR="00046E0C" w:rsidRDefault="005340B0">
            <w:pPr>
              <w:jc w:val="both"/>
            </w:pPr>
            <w:r>
              <w:rPr>
                <w:sz w:val="20"/>
              </w:rPr>
              <w:t>and</w:t>
            </w:r>
          </w:p>
        </w:tc>
      </w:tr>
      <w:tr w:rsidR="00046E0C">
        <w:trPr>
          <w:jc w:val="center"/>
        </w:trPr>
        <w:tc>
          <w:tcPr>
            <w:tcW w:w="4876" w:type="dxa"/>
          </w:tcPr>
          <w:p w:rsidR="00046E0C" w:rsidRDefault="005340B0">
            <w:pPr>
              <w:spacing w:after="60" w:line="240" w:lineRule="auto"/>
              <w:jc w:val="both"/>
            </w:pPr>
            <w:r>
              <w:rPr>
                <w:sz w:val="20"/>
              </w:rPr>
              <w:t>2. __________________________________, iz ______________________________, sa adresom __________________________________________, broj ličnog dokumenta/pasoša odnosno drugi identifikacioni broj: ______________________________, e-mail: ______________________________, kao polaznika edukacije (u daljem tekstu: Polaznik).</w:t>
            </w:r>
          </w:p>
        </w:tc>
        <w:tc>
          <w:tcPr>
            <w:tcW w:w="4876" w:type="dxa"/>
          </w:tcPr>
          <w:p w:rsidR="00046E0C" w:rsidRDefault="005340B0">
            <w:pPr>
              <w:jc w:val="both"/>
            </w:pPr>
            <w:r>
              <w:rPr>
                <w:sz w:val="20"/>
              </w:rPr>
              <w:t>2. __________________________________, from ______________________________, residing at __________________________________________, identity document/passport number or other identification number: ______________________________, e-mail: ______________________________, as a participant in the education (hereinafter: the Participant).</w:t>
            </w:r>
          </w:p>
        </w:tc>
      </w:tr>
      <w:tr w:rsidR="00046E0C">
        <w:trPr>
          <w:jc w:val="center"/>
        </w:trPr>
        <w:tc>
          <w:tcPr>
            <w:tcW w:w="4876" w:type="dxa"/>
          </w:tcPr>
          <w:p w:rsidR="00046E0C" w:rsidRDefault="005340B0">
            <w:pPr>
              <w:spacing w:after="60" w:line="240" w:lineRule="auto"/>
              <w:jc w:val="both"/>
            </w:pPr>
            <w:r>
              <w:rPr>
                <w:sz w:val="20"/>
              </w:rPr>
              <w:t>Organizator i Polaznik zajedno se u daljem tekstu označavaju kao Ugovorne strane.</w:t>
            </w:r>
          </w:p>
        </w:tc>
        <w:tc>
          <w:tcPr>
            <w:tcW w:w="4876" w:type="dxa"/>
          </w:tcPr>
          <w:p w:rsidR="00046E0C" w:rsidRDefault="005340B0">
            <w:pPr>
              <w:jc w:val="both"/>
            </w:pPr>
            <w:r>
              <w:rPr>
                <w:sz w:val="20"/>
              </w:rPr>
              <w:t>The Organizer and the Participant are hereinafter jointly referred to as the Contracting Parties.</w:t>
            </w:r>
          </w:p>
        </w:tc>
      </w:tr>
      <w:tr w:rsidR="00046E0C">
        <w:trPr>
          <w:jc w:val="center"/>
        </w:trPr>
        <w:tc>
          <w:tcPr>
            <w:tcW w:w="4876" w:type="dxa"/>
          </w:tcPr>
          <w:p w:rsidR="00046E0C" w:rsidRDefault="00074B6E">
            <w:pPr>
              <w:spacing w:after="60" w:line="240" w:lineRule="auto"/>
              <w:jc w:val="center"/>
            </w:pPr>
            <w:r>
              <w:rPr>
                <w:b/>
                <w:sz w:val="20"/>
              </w:rPr>
              <w:t>PREDMET UGOVORA</w:t>
            </w:r>
          </w:p>
        </w:tc>
        <w:tc>
          <w:tcPr>
            <w:tcW w:w="4876" w:type="dxa"/>
          </w:tcPr>
          <w:p w:rsidR="00046E0C" w:rsidRDefault="005340B0">
            <w:pPr>
              <w:jc w:val="center"/>
            </w:pPr>
            <w:r>
              <w:rPr>
                <w:b/>
                <w:sz w:val="20"/>
              </w:rPr>
              <w:t>SUBJECT MATTER OF THE AGREEMENT</w:t>
            </w:r>
          </w:p>
        </w:tc>
      </w:tr>
      <w:tr w:rsidR="00046E0C">
        <w:trPr>
          <w:jc w:val="center"/>
        </w:trPr>
        <w:tc>
          <w:tcPr>
            <w:tcW w:w="4876" w:type="dxa"/>
          </w:tcPr>
          <w:p w:rsidR="00046E0C" w:rsidRDefault="005340B0">
            <w:pPr>
              <w:spacing w:after="60" w:line="240" w:lineRule="auto"/>
              <w:jc w:val="center"/>
            </w:pPr>
            <w:r>
              <w:rPr>
                <w:b/>
                <w:sz w:val="20"/>
              </w:rPr>
              <w:t>Član 1.</w:t>
            </w:r>
          </w:p>
        </w:tc>
        <w:tc>
          <w:tcPr>
            <w:tcW w:w="4876" w:type="dxa"/>
          </w:tcPr>
          <w:p w:rsidR="00046E0C" w:rsidRDefault="005340B0">
            <w:pPr>
              <w:jc w:val="center"/>
            </w:pPr>
            <w:r>
              <w:rPr>
                <w:b/>
                <w:sz w:val="20"/>
              </w:rPr>
              <w:t>Article 1</w:t>
            </w:r>
          </w:p>
        </w:tc>
      </w:tr>
      <w:tr w:rsidR="00046E0C">
        <w:trPr>
          <w:jc w:val="center"/>
        </w:trPr>
        <w:tc>
          <w:tcPr>
            <w:tcW w:w="4876" w:type="dxa"/>
          </w:tcPr>
          <w:p w:rsidR="00046E0C" w:rsidRDefault="005340B0">
            <w:pPr>
              <w:spacing w:after="60" w:line="240" w:lineRule="auto"/>
              <w:jc w:val="both"/>
            </w:pPr>
            <w:r>
              <w:rPr>
                <w:sz w:val="20"/>
              </w:rPr>
              <w:t>Predmet ovog Ugovora je pružanje usluge nastavka Real Business Academy edukacije Polazniku, u delu programa koji Polaznik dodatno ugovara sa Organizatorom nakon prethodno ugovorenog dela edukacije kod ranijeg organizatora.</w:t>
            </w:r>
          </w:p>
        </w:tc>
        <w:tc>
          <w:tcPr>
            <w:tcW w:w="4876" w:type="dxa"/>
          </w:tcPr>
          <w:p w:rsidR="00046E0C" w:rsidRDefault="005340B0">
            <w:pPr>
              <w:jc w:val="both"/>
            </w:pPr>
            <w:r>
              <w:rPr>
                <w:sz w:val="20"/>
              </w:rPr>
              <w:t>The subject matter of this Agreement is the provision of the continuation of Real Business Academy education to the Participant, in the part of the programme additionally contracted with the Organizer following the part of the education previously contracted with the former organizer.</w:t>
            </w:r>
          </w:p>
        </w:tc>
      </w:tr>
      <w:tr w:rsidR="00046E0C">
        <w:trPr>
          <w:jc w:val="center"/>
        </w:trPr>
        <w:tc>
          <w:tcPr>
            <w:tcW w:w="4876" w:type="dxa"/>
          </w:tcPr>
          <w:p w:rsidR="00046E0C" w:rsidRDefault="005340B0">
            <w:pPr>
              <w:spacing w:after="60" w:line="240" w:lineRule="auto"/>
              <w:jc w:val="both"/>
            </w:pPr>
            <w:r>
              <w:rPr>
                <w:sz w:val="20"/>
              </w:rPr>
              <w:t>Ovim Ugovorom uređuju se isključivo prava i obaveze Organizatora i Polaznika u vezi sa delom edukacije koji je predmet ovog Ugovora.</w:t>
            </w:r>
          </w:p>
        </w:tc>
        <w:tc>
          <w:tcPr>
            <w:tcW w:w="4876" w:type="dxa"/>
          </w:tcPr>
          <w:p w:rsidR="00046E0C" w:rsidRDefault="005340B0">
            <w:pPr>
              <w:jc w:val="both"/>
            </w:pPr>
            <w:r>
              <w:rPr>
                <w:sz w:val="20"/>
              </w:rPr>
              <w:t>This Agreement governs exclusively the rights and obligations of the Organizer and the Participant in relation to the part of the education covered by this Agreement.</w:t>
            </w:r>
          </w:p>
        </w:tc>
      </w:tr>
      <w:tr w:rsidR="00046E0C">
        <w:trPr>
          <w:jc w:val="center"/>
        </w:trPr>
        <w:tc>
          <w:tcPr>
            <w:tcW w:w="4876" w:type="dxa"/>
          </w:tcPr>
          <w:p w:rsidR="00046E0C" w:rsidRDefault="005340B0">
            <w:pPr>
              <w:spacing w:after="60" w:line="240" w:lineRule="auto"/>
              <w:jc w:val="both"/>
            </w:pPr>
            <w:r>
              <w:rPr>
                <w:sz w:val="20"/>
              </w:rPr>
              <w:t>Ranije zaključen ugovor Polaznika sa MDM ACCOUNTING AND CONSULTING, odnosno RBA Academy, ostaje na snazi u odnosu na prava i obaveze nastale po tom ugovoru i deo edukacije koji je njime ugovoren, a RBA GROW d.o.o. ovim Ugovorom ne preuzima prava, obaveze, dugovanja niti odgovornost po tom ranije zaključenom ugovoru.</w:t>
            </w:r>
          </w:p>
        </w:tc>
        <w:tc>
          <w:tcPr>
            <w:tcW w:w="4876" w:type="dxa"/>
          </w:tcPr>
          <w:p w:rsidR="00046E0C" w:rsidRDefault="005340B0">
            <w:pPr>
              <w:jc w:val="both"/>
            </w:pPr>
            <w:r>
              <w:rPr>
                <w:sz w:val="20"/>
              </w:rPr>
              <w:t>The Participant’s previously concluded agreement with MDM ACCOUNTING AND CONSULTING or RBA Academy remains in force in respect of the rights and obligations arising under that agreement and the part of the education contracted thereunder, and RBA GROW d.o.o. does not, by this Agreement, assume any rights, obligations, debts or liabilities under that previously concluded agreement.</w:t>
            </w:r>
          </w:p>
        </w:tc>
      </w:tr>
      <w:tr w:rsidR="00046E0C">
        <w:trPr>
          <w:jc w:val="center"/>
        </w:trPr>
        <w:tc>
          <w:tcPr>
            <w:tcW w:w="4876" w:type="dxa"/>
          </w:tcPr>
          <w:p w:rsidR="00046E0C" w:rsidRDefault="005340B0">
            <w:pPr>
              <w:spacing w:after="60" w:line="240" w:lineRule="auto"/>
              <w:jc w:val="both"/>
            </w:pPr>
            <w:r>
              <w:rPr>
                <w:sz w:val="20"/>
              </w:rPr>
              <w:t>Prethodno ugovoreni i realizovani deo edukacije priznaje se isključivo radi utvrđivanja programskog nivoa sa kojeg Polaznik nastavlja edukaciju i ostvarivanja kontinuiteta odgovarajućeg Real Business Academy programa.</w:t>
            </w:r>
          </w:p>
        </w:tc>
        <w:tc>
          <w:tcPr>
            <w:tcW w:w="4876" w:type="dxa"/>
          </w:tcPr>
          <w:p w:rsidR="00046E0C" w:rsidRDefault="005340B0">
            <w:pPr>
              <w:jc w:val="both"/>
            </w:pPr>
            <w:r>
              <w:rPr>
                <w:sz w:val="20"/>
              </w:rPr>
              <w:t xml:space="preserve">The previously contracted and completed part of the education is recognized solely for the purpose of determining the programme level from which the </w:t>
            </w:r>
            <w:r>
              <w:rPr>
                <w:sz w:val="20"/>
              </w:rPr>
              <w:lastRenderedPageBreak/>
              <w:t>Participant continues the education and ensuring continuity of the relevant Real Business Academy programme.</w:t>
            </w:r>
          </w:p>
        </w:tc>
      </w:tr>
      <w:tr w:rsidR="00046E0C">
        <w:trPr>
          <w:jc w:val="center"/>
        </w:trPr>
        <w:tc>
          <w:tcPr>
            <w:tcW w:w="4876" w:type="dxa"/>
          </w:tcPr>
          <w:p w:rsidR="00046E0C" w:rsidRDefault="00074B6E">
            <w:pPr>
              <w:spacing w:after="60" w:line="240" w:lineRule="auto"/>
              <w:jc w:val="center"/>
            </w:pPr>
            <w:r>
              <w:rPr>
                <w:b/>
                <w:sz w:val="20"/>
              </w:rPr>
              <w:lastRenderedPageBreak/>
              <w:t>PROGRAM I OBIM NASTAVKA EDUKACIJE</w:t>
            </w:r>
          </w:p>
        </w:tc>
        <w:tc>
          <w:tcPr>
            <w:tcW w:w="4876" w:type="dxa"/>
          </w:tcPr>
          <w:p w:rsidR="00046E0C" w:rsidRDefault="00074B6E">
            <w:pPr>
              <w:jc w:val="center"/>
            </w:pPr>
            <w:r>
              <w:rPr>
                <w:b/>
                <w:sz w:val="20"/>
              </w:rPr>
              <w:t>PROGRAMME AND SCOPE OF CONTINUING EDUCATION</w:t>
            </w:r>
          </w:p>
        </w:tc>
      </w:tr>
      <w:tr w:rsidR="00046E0C">
        <w:trPr>
          <w:jc w:val="center"/>
        </w:trPr>
        <w:tc>
          <w:tcPr>
            <w:tcW w:w="4876" w:type="dxa"/>
          </w:tcPr>
          <w:p w:rsidR="00046E0C" w:rsidRDefault="005340B0">
            <w:pPr>
              <w:spacing w:after="60" w:line="240" w:lineRule="auto"/>
              <w:jc w:val="center"/>
            </w:pPr>
            <w:r>
              <w:rPr>
                <w:b/>
                <w:sz w:val="20"/>
              </w:rPr>
              <w:t>Član 2.</w:t>
            </w:r>
          </w:p>
        </w:tc>
        <w:tc>
          <w:tcPr>
            <w:tcW w:w="4876" w:type="dxa"/>
          </w:tcPr>
          <w:p w:rsidR="00046E0C" w:rsidRDefault="005340B0">
            <w:pPr>
              <w:jc w:val="center"/>
            </w:pPr>
            <w:r>
              <w:rPr>
                <w:b/>
                <w:sz w:val="20"/>
              </w:rPr>
              <w:t>Article 2</w:t>
            </w:r>
          </w:p>
        </w:tc>
      </w:tr>
      <w:tr w:rsidR="00046E0C">
        <w:trPr>
          <w:jc w:val="center"/>
        </w:trPr>
        <w:tc>
          <w:tcPr>
            <w:tcW w:w="4876" w:type="dxa"/>
          </w:tcPr>
          <w:p w:rsidR="00046E0C" w:rsidRDefault="005340B0">
            <w:pPr>
              <w:spacing w:after="60" w:line="240" w:lineRule="auto"/>
              <w:jc w:val="both"/>
            </w:pPr>
            <w:r>
              <w:rPr>
                <w:sz w:val="20"/>
              </w:rPr>
              <w:t>Polaznik može ugovoriti nastavak edukacije u jednom od sledećih programskih obima:</w:t>
            </w:r>
          </w:p>
        </w:tc>
        <w:tc>
          <w:tcPr>
            <w:tcW w:w="4876" w:type="dxa"/>
          </w:tcPr>
          <w:p w:rsidR="00046E0C" w:rsidRDefault="005340B0">
            <w:pPr>
              <w:jc w:val="both"/>
            </w:pPr>
            <w:r>
              <w:rPr>
                <w:sz w:val="20"/>
              </w:rPr>
              <w:t>The Participant may contract the continuation of education within one of the following programme scopes:</w:t>
            </w:r>
          </w:p>
        </w:tc>
      </w:tr>
      <w:tr w:rsidR="00046E0C">
        <w:trPr>
          <w:jc w:val="center"/>
        </w:trPr>
        <w:tc>
          <w:tcPr>
            <w:tcW w:w="4876" w:type="dxa"/>
          </w:tcPr>
          <w:p w:rsidR="00046E0C" w:rsidRDefault="005340B0">
            <w:pPr>
              <w:spacing w:after="60" w:line="240" w:lineRule="auto"/>
              <w:jc w:val="both"/>
            </w:pPr>
            <w:r>
              <w:rPr>
                <w:sz w:val="20"/>
              </w:rPr>
              <w:t>1. GOLD → DIAMANT – Polaznik koji je prethodno ugovorio jednogodišnji RBA Gold program dodatno ugovara drugu godinu edukacije, odnosno 12 dodatnih modula, čijim završetkom ostvaruje programski nivo RBA Diamant – Expert Biznis Veštine;</w:t>
            </w:r>
          </w:p>
        </w:tc>
        <w:tc>
          <w:tcPr>
            <w:tcW w:w="4876" w:type="dxa"/>
          </w:tcPr>
          <w:p w:rsidR="00046E0C" w:rsidRDefault="005340B0">
            <w:pPr>
              <w:jc w:val="both"/>
            </w:pPr>
            <w:r>
              <w:rPr>
                <w:sz w:val="20"/>
              </w:rPr>
              <w:t>1. GOLD → DIAMANT – a Participant who previously contracted the one-year RBA Gold programme additionally contracts the second year of education, i.e. 12 additional modules, upon completion of which the Participant attains the RBA Diamant – Expert Biznis Veštine programme level;</w:t>
            </w:r>
          </w:p>
        </w:tc>
      </w:tr>
      <w:tr w:rsidR="00046E0C">
        <w:trPr>
          <w:jc w:val="center"/>
        </w:trPr>
        <w:tc>
          <w:tcPr>
            <w:tcW w:w="4876" w:type="dxa"/>
          </w:tcPr>
          <w:p w:rsidR="00046E0C" w:rsidRDefault="005340B0">
            <w:pPr>
              <w:spacing w:after="60" w:line="240" w:lineRule="auto"/>
              <w:jc w:val="both"/>
            </w:pPr>
            <w:r>
              <w:rPr>
                <w:sz w:val="20"/>
              </w:rPr>
              <w:t>2. DIAMANT → PREMIUM DIAMANT – Polaznik koji je prethodno ugovorio dvogodišnji RBA Diamant program dodatno ugovara treću godinu edukacije, odnosno 12 dodatnih modula, čijim završetkom ostvaruje programski nivo RBA Premium Diamant;</w:t>
            </w:r>
          </w:p>
        </w:tc>
        <w:tc>
          <w:tcPr>
            <w:tcW w:w="4876" w:type="dxa"/>
          </w:tcPr>
          <w:p w:rsidR="00046E0C" w:rsidRDefault="005340B0">
            <w:pPr>
              <w:jc w:val="both"/>
            </w:pPr>
            <w:r>
              <w:rPr>
                <w:sz w:val="20"/>
              </w:rPr>
              <w:t>3. DIAMANT → PREMIUM DIAMANT – a Participant who previously contracted the two-year RBA Diamant programme additionally contracts the third year of education, i.e. 12 additional modules, upon completion of which the Participant attains the RBA Premium Diamant programme level.</w:t>
            </w:r>
          </w:p>
        </w:tc>
      </w:tr>
      <w:tr w:rsidR="00046E0C">
        <w:trPr>
          <w:jc w:val="center"/>
        </w:trPr>
        <w:tc>
          <w:tcPr>
            <w:tcW w:w="4876" w:type="dxa"/>
          </w:tcPr>
          <w:p w:rsidR="00046E0C" w:rsidRDefault="005340B0">
            <w:pPr>
              <w:spacing w:after="60" w:line="240" w:lineRule="auto"/>
              <w:jc w:val="both"/>
            </w:pPr>
            <w:r>
              <w:rPr>
                <w:sz w:val="20"/>
              </w:rPr>
              <w:t>3. GOLD → PREMIUM DIAMANT – Polaznik koji je prethodno ugovorio jednogodišnji RBA Gold program dodatno ugovara drugu i treću godinu edukacije, odnosno 24 dodatna modula, čijim završetkom ostvaruje programski nivo RBA Premium Diamant.</w:t>
            </w:r>
          </w:p>
        </w:tc>
        <w:tc>
          <w:tcPr>
            <w:tcW w:w="4876" w:type="dxa"/>
          </w:tcPr>
          <w:p w:rsidR="00046E0C" w:rsidRDefault="005340B0">
            <w:pPr>
              <w:jc w:val="both"/>
            </w:pPr>
            <w:r>
              <w:rPr>
                <w:sz w:val="20"/>
              </w:rPr>
              <w:t>2. GOLD → PREMIUM DIAMANT – a Participant who previously contracted the one-year RBA Gold programme additionally contracts the second and third years of education, i.e. 24 additional modules, upon completion of which the Participant attains the RBA Premium Diamant programme level;</w:t>
            </w:r>
          </w:p>
        </w:tc>
      </w:tr>
      <w:tr w:rsidR="00046E0C">
        <w:trPr>
          <w:jc w:val="center"/>
        </w:trPr>
        <w:tc>
          <w:tcPr>
            <w:tcW w:w="4876" w:type="dxa"/>
          </w:tcPr>
          <w:p w:rsidR="00046E0C" w:rsidRDefault="005340B0">
            <w:pPr>
              <w:spacing w:after="60" w:line="240" w:lineRule="auto"/>
              <w:jc w:val="both"/>
            </w:pPr>
            <w:r>
              <w:rPr>
                <w:sz w:val="20"/>
              </w:rPr>
              <w:t>Polaznik ovim Ugovorom ugovara nastavak edukacije u programskom obimu iz tačke ______ prethodnog stava, odnosno:</w:t>
            </w:r>
            <w:r>
              <w:rPr>
                <w:sz w:val="20"/>
              </w:rPr>
              <w:br/>
              <w:t>____________________________________________________________________.</w:t>
            </w:r>
          </w:p>
        </w:tc>
        <w:tc>
          <w:tcPr>
            <w:tcW w:w="4876" w:type="dxa"/>
          </w:tcPr>
          <w:p w:rsidR="00046E0C" w:rsidRDefault="005340B0">
            <w:pPr>
              <w:jc w:val="both"/>
            </w:pPr>
            <w:r>
              <w:rPr>
                <w:sz w:val="20"/>
              </w:rPr>
              <w:t>Under this Agreement, the Participant contracts the continuation of education within the programme scope referred to in item ______ of the preceding paragraph, namely:</w:t>
            </w:r>
          </w:p>
        </w:tc>
      </w:tr>
      <w:tr w:rsidR="00046E0C">
        <w:trPr>
          <w:jc w:val="center"/>
        </w:trPr>
        <w:tc>
          <w:tcPr>
            <w:tcW w:w="4876" w:type="dxa"/>
          </w:tcPr>
          <w:p w:rsidR="00046E0C" w:rsidRDefault="005340B0">
            <w:pPr>
              <w:spacing w:after="60" w:line="240" w:lineRule="auto"/>
              <w:jc w:val="both"/>
            </w:pPr>
            <w:r>
              <w:rPr>
                <w:sz w:val="20"/>
              </w:rPr>
              <w:t>Predmet ovog Ugovora čini isključivo dodatni deo edukacije određen u prethodnom stavu, a ne deo programa koji je Polaznik prethodno ugovorio sa MDM ACCOUNTING AND CONSULTING, odnosno RBA Academy.</w:t>
            </w:r>
          </w:p>
        </w:tc>
        <w:tc>
          <w:tcPr>
            <w:tcW w:w="4876" w:type="dxa"/>
          </w:tcPr>
          <w:p w:rsidR="00046E0C" w:rsidRDefault="005340B0">
            <w:pPr>
              <w:jc w:val="both"/>
            </w:pPr>
            <w:r>
              <w:rPr>
                <w:sz w:val="20"/>
              </w:rPr>
              <w:t>The subject matter of this Agreement comprises exclusively the additional part of the education specified in the preceding paragraph, and not the part of the programme previously contracted by the Participant with MDM ACCOUNTING AND CONSULTING or RBA Academy.</w:t>
            </w:r>
          </w:p>
        </w:tc>
      </w:tr>
      <w:tr w:rsidR="00046E0C">
        <w:trPr>
          <w:jc w:val="center"/>
        </w:trPr>
        <w:tc>
          <w:tcPr>
            <w:tcW w:w="4876" w:type="dxa"/>
          </w:tcPr>
          <w:p w:rsidR="00046E0C" w:rsidRDefault="005340B0">
            <w:pPr>
              <w:spacing w:after="60" w:line="240" w:lineRule="auto"/>
              <w:jc w:val="both"/>
            </w:pPr>
            <w:r>
              <w:rPr>
                <w:sz w:val="20"/>
              </w:rPr>
              <w:t>Detaljan sadržaj, struktura i način realizacije dela programa koji je predmet ovog Ugovora utvrđeni su Prilogom 1, koji čini njegov sastavni deo.</w:t>
            </w:r>
          </w:p>
        </w:tc>
        <w:tc>
          <w:tcPr>
            <w:tcW w:w="4876" w:type="dxa"/>
          </w:tcPr>
          <w:p w:rsidR="00046E0C" w:rsidRDefault="005340B0">
            <w:pPr>
              <w:jc w:val="both"/>
            </w:pPr>
            <w:r>
              <w:rPr>
                <w:sz w:val="20"/>
              </w:rPr>
              <w:t>The detailed content, structure and method of delivery of the part of the programme covered by this Agreement are set out in Annex 1, which forms an integral part hereof.</w:t>
            </w:r>
          </w:p>
        </w:tc>
      </w:tr>
      <w:tr w:rsidR="00046E0C">
        <w:trPr>
          <w:jc w:val="center"/>
        </w:trPr>
        <w:tc>
          <w:tcPr>
            <w:tcW w:w="4876" w:type="dxa"/>
          </w:tcPr>
          <w:p w:rsidR="00046E0C" w:rsidRDefault="00074B6E">
            <w:pPr>
              <w:spacing w:after="60" w:line="240" w:lineRule="auto"/>
              <w:jc w:val="center"/>
            </w:pPr>
            <w:r>
              <w:rPr>
                <w:b/>
                <w:sz w:val="20"/>
              </w:rPr>
              <w:t>ODNOS PREMA PRETHODNOM UGOVORU I PROGRAMSKI KONTINUITET</w:t>
            </w:r>
          </w:p>
        </w:tc>
        <w:tc>
          <w:tcPr>
            <w:tcW w:w="4876" w:type="dxa"/>
          </w:tcPr>
          <w:p w:rsidR="00046E0C" w:rsidRDefault="005340B0">
            <w:pPr>
              <w:jc w:val="center"/>
            </w:pPr>
            <w:r>
              <w:rPr>
                <w:b/>
                <w:sz w:val="20"/>
              </w:rPr>
              <w:t>RELATIONSHIP TO THE PREVIOUS AGREEMENT AND PROGRAMME CONTINUITY</w:t>
            </w:r>
          </w:p>
        </w:tc>
      </w:tr>
      <w:tr w:rsidR="00046E0C">
        <w:trPr>
          <w:jc w:val="center"/>
        </w:trPr>
        <w:tc>
          <w:tcPr>
            <w:tcW w:w="4876" w:type="dxa"/>
          </w:tcPr>
          <w:p w:rsidR="00046E0C" w:rsidRDefault="005340B0">
            <w:pPr>
              <w:spacing w:after="60" w:line="240" w:lineRule="auto"/>
              <w:jc w:val="center"/>
            </w:pPr>
            <w:r>
              <w:rPr>
                <w:b/>
                <w:sz w:val="20"/>
              </w:rPr>
              <w:t>Član 3.</w:t>
            </w:r>
          </w:p>
        </w:tc>
        <w:tc>
          <w:tcPr>
            <w:tcW w:w="4876" w:type="dxa"/>
          </w:tcPr>
          <w:p w:rsidR="00046E0C" w:rsidRDefault="005340B0">
            <w:pPr>
              <w:jc w:val="center"/>
            </w:pPr>
            <w:r>
              <w:rPr>
                <w:b/>
                <w:sz w:val="20"/>
              </w:rPr>
              <w:t>Article 3</w:t>
            </w:r>
          </w:p>
        </w:tc>
      </w:tr>
      <w:tr w:rsidR="00046E0C">
        <w:trPr>
          <w:jc w:val="center"/>
        </w:trPr>
        <w:tc>
          <w:tcPr>
            <w:tcW w:w="4876" w:type="dxa"/>
          </w:tcPr>
          <w:p w:rsidR="00046E0C" w:rsidRDefault="005340B0">
            <w:pPr>
              <w:spacing w:after="60" w:line="240" w:lineRule="auto"/>
              <w:jc w:val="both"/>
            </w:pPr>
            <w:r>
              <w:rPr>
                <w:sz w:val="20"/>
              </w:rPr>
              <w:t xml:space="preserve">Zaključenje ovog Ugovora ne predstavlja izmenu, aneks, prenos niti preuzimanje prethodno zaključenog ugovora </w:t>
            </w:r>
            <w:r>
              <w:rPr>
                <w:sz w:val="20"/>
              </w:rPr>
              <w:lastRenderedPageBreak/>
              <w:t>Polaznika sa MDM ACCOUNTING AND CONSULTING, odnosno RBA Academy.</w:t>
            </w:r>
          </w:p>
        </w:tc>
        <w:tc>
          <w:tcPr>
            <w:tcW w:w="4876" w:type="dxa"/>
          </w:tcPr>
          <w:p w:rsidR="00046E0C" w:rsidRDefault="005340B0">
            <w:pPr>
              <w:jc w:val="both"/>
            </w:pPr>
            <w:r>
              <w:rPr>
                <w:sz w:val="20"/>
              </w:rPr>
              <w:lastRenderedPageBreak/>
              <w:t xml:space="preserve">The conclusion of this Agreement does not constitute an amendment, annex, transfer or assumption of the </w:t>
            </w:r>
            <w:r>
              <w:rPr>
                <w:sz w:val="20"/>
              </w:rPr>
              <w:lastRenderedPageBreak/>
              <w:t>Participant’s previously concluded agreement with MDM ACCOUNTING AND CONSULTING or RBA Academy.</w:t>
            </w:r>
          </w:p>
        </w:tc>
      </w:tr>
      <w:tr w:rsidR="00046E0C">
        <w:trPr>
          <w:jc w:val="center"/>
        </w:trPr>
        <w:tc>
          <w:tcPr>
            <w:tcW w:w="4876" w:type="dxa"/>
          </w:tcPr>
          <w:p w:rsidR="00046E0C" w:rsidRDefault="005340B0">
            <w:pPr>
              <w:spacing w:after="60" w:line="240" w:lineRule="auto"/>
              <w:jc w:val="both"/>
            </w:pPr>
            <w:r>
              <w:rPr>
                <w:sz w:val="20"/>
              </w:rPr>
              <w:lastRenderedPageBreak/>
              <w:t>RBA GROW d.o.o. odgovara isključivo za prava i obaveze nastale iz ovog Ugovora i za deo edukacije koji je njegov predmet, dok prava i obaveze iz prethodno zaključenog ugovora ostaju u pravnom odnosu Polaznika i ugovorne strane sa kojom je taj ugovor zaključen.</w:t>
            </w:r>
          </w:p>
        </w:tc>
        <w:tc>
          <w:tcPr>
            <w:tcW w:w="4876" w:type="dxa"/>
          </w:tcPr>
          <w:p w:rsidR="00046E0C" w:rsidRDefault="005340B0">
            <w:pPr>
              <w:jc w:val="both"/>
            </w:pPr>
            <w:r>
              <w:rPr>
                <w:sz w:val="20"/>
              </w:rPr>
              <w:t>RBA GROW d.o.o. is responsible exclusively for the rights and obligations arising from this Agreement and for the part of the education covered hereby, while the rights and obligations under the previously concluded agreement remain within the legal relationship between the Participant and the contracting party with which that agreement was concluded.</w:t>
            </w:r>
          </w:p>
        </w:tc>
      </w:tr>
      <w:tr w:rsidR="00046E0C">
        <w:trPr>
          <w:jc w:val="center"/>
        </w:trPr>
        <w:tc>
          <w:tcPr>
            <w:tcW w:w="4876" w:type="dxa"/>
          </w:tcPr>
          <w:p w:rsidR="00046E0C" w:rsidRDefault="005340B0">
            <w:pPr>
              <w:spacing w:after="60" w:line="240" w:lineRule="auto"/>
              <w:jc w:val="both"/>
            </w:pPr>
            <w:r>
              <w:rPr>
                <w:sz w:val="20"/>
              </w:rPr>
              <w:t>Radi ostvarivanja programskog kontinuiteta, Organizator priznaje Polazniku prethodno ugovoreni i realizovani nivo RBA edukacije kao osnov za pristup delu programa koji je predmet ovog Ugovora.</w:t>
            </w:r>
          </w:p>
        </w:tc>
        <w:tc>
          <w:tcPr>
            <w:tcW w:w="4876" w:type="dxa"/>
          </w:tcPr>
          <w:p w:rsidR="00046E0C" w:rsidRDefault="005340B0">
            <w:pPr>
              <w:jc w:val="both"/>
            </w:pPr>
            <w:r>
              <w:rPr>
                <w:sz w:val="20"/>
              </w:rPr>
              <w:t>For the purpose of ensuring programme continuity, the Organizer recognizes the Participant’s previously contracted and completed level of RBA education as the basis for access to the part of the programme covered by this Agreement.</w:t>
            </w:r>
          </w:p>
        </w:tc>
      </w:tr>
      <w:tr w:rsidR="00046E0C">
        <w:trPr>
          <w:jc w:val="center"/>
        </w:trPr>
        <w:tc>
          <w:tcPr>
            <w:tcW w:w="4876" w:type="dxa"/>
          </w:tcPr>
          <w:p w:rsidR="00046E0C" w:rsidRDefault="005340B0">
            <w:pPr>
              <w:spacing w:after="60" w:line="240" w:lineRule="auto"/>
              <w:jc w:val="both"/>
            </w:pPr>
            <w:r>
              <w:rPr>
                <w:sz w:val="20"/>
              </w:rPr>
              <w:t>Plaćanja izvršena po ranije zaključenom ugovoru sa MDM ACCOUNTING AND CONSULTING, odnosno RBA Academy, ne smatraju se plaćanjima po ovom Ugovoru niti se uračunavaju u cenu nastavka edukacije ugovorenu sa RBA GROW d.o.o.</w:t>
            </w:r>
          </w:p>
        </w:tc>
        <w:tc>
          <w:tcPr>
            <w:tcW w:w="4876" w:type="dxa"/>
          </w:tcPr>
          <w:p w:rsidR="00046E0C" w:rsidRDefault="005340B0">
            <w:pPr>
              <w:jc w:val="both"/>
            </w:pPr>
            <w:r>
              <w:rPr>
                <w:sz w:val="20"/>
              </w:rPr>
              <w:t>Payments made under the previously concluded agreement with MDM ACCOUNTING AND CONSULTING or RBA Academy shall not be deemed payments under this Agreement and shall not be credited toward the price of the continuation of education contracted with RBA GROW d.o.o.</w:t>
            </w:r>
          </w:p>
        </w:tc>
      </w:tr>
      <w:tr w:rsidR="00046E0C">
        <w:trPr>
          <w:jc w:val="center"/>
        </w:trPr>
        <w:tc>
          <w:tcPr>
            <w:tcW w:w="4876" w:type="dxa"/>
          </w:tcPr>
          <w:p w:rsidR="00046E0C" w:rsidRDefault="005340B0">
            <w:pPr>
              <w:spacing w:after="60" w:line="240" w:lineRule="auto"/>
              <w:jc w:val="both"/>
            </w:pPr>
            <w:r>
              <w:rPr>
                <w:sz w:val="20"/>
              </w:rPr>
              <w:t>Polaznik potpisom ovog Ugovora potvrđuje da je prethodno ugovorio program i nivo edukacije koji je označen kao polazni nivo u članu 2. ovog Ugovora. Organizator ima pravo da, kada je to potrebno, zatraži odgovarajući dokaz o prethodno ugovorenom programu.</w:t>
            </w:r>
          </w:p>
        </w:tc>
        <w:tc>
          <w:tcPr>
            <w:tcW w:w="4876" w:type="dxa"/>
          </w:tcPr>
          <w:p w:rsidR="00046E0C" w:rsidRDefault="005340B0">
            <w:pPr>
              <w:jc w:val="both"/>
            </w:pPr>
            <w:r>
              <w:rPr>
                <w:sz w:val="20"/>
              </w:rPr>
              <w:t>By signing this Agreement, the Participant confirms that the Participant previously contracted the programme and level of education identified as the starting level in Article 2 of this Agreement. Where necessary, the Organizer is entitled to request appropriate evidence of the previously contracted programme.</w:t>
            </w:r>
          </w:p>
        </w:tc>
      </w:tr>
      <w:tr w:rsidR="00046E0C">
        <w:trPr>
          <w:jc w:val="center"/>
        </w:trPr>
        <w:tc>
          <w:tcPr>
            <w:tcW w:w="4876" w:type="dxa"/>
          </w:tcPr>
          <w:p w:rsidR="00046E0C" w:rsidRDefault="00074B6E">
            <w:pPr>
              <w:spacing w:after="60" w:line="240" w:lineRule="auto"/>
              <w:jc w:val="center"/>
            </w:pPr>
            <w:r>
              <w:rPr>
                <w:b/>
                <w:sz w:val="20"/>
              </w:rPr>
              <w:t>TRAJANJE NASTAVKA EDUKACIJE</w:t>
            </w:r>
          </w:p>
        </w:tc>
        <w:tc>
          <w:tcPr>
            <w:tcW w:w="4876" w:type="dxa"/>
          </w:tcPr>
          <w:p w:rsidR="00046E0C" w:rsidRDefault="005340B0">
            <w:pPr>
              <w:jc w:val="center"/>
            </w:pPr>
            <w:r>
              <w:rPr>
                <w:b/>
                <w:sz w:val="20"/>
              </w:rPr>
              <w:t>DURATION OF CONTINUING EDUCATION</w:t>
            </w:r>
          </w:p>
        </w:tc>
      </w:tr>
      <w:tr w:rsidR="00046E0C">
        <w:trPr>
          <w:jc w:val="center"/>
        </w:trPr>
        <w:tc>
          <w:tcPr>
            <w:tcW w:w="4876" w:type="dxa"/>
          </w:tcPr>
          <w:p w:rsidR="00046E0C" w:rsidRDefault="005340B0">
            <w:pPr>
              <w:spacing w:after="60" w:line="240" w:lineRule="auto"/>
              <w:jc w:val="center"/>
            </w:pPr>
            <w:r>
              <w:rPr>
                <w:b/>
                <w:sz w:val="20"/>
              </w:rPr>
              <w:t>Član 4.</w:t>
            </w:r>
          </w:p>
        </w:tc>
        <w:tc>
          <w:tcPr>
            <w:tcW w:w="4876" w:type="dxa"/>
          </w:tcPr>
          <w:p w:rsidR="00046E0C" w:rsidRDefault="005340B0">
            <w:pPr>
              <w:jc w:val="center"/>
            </w:pPr>
            <w:r>
              <w:rPr>
                <w:b/>
                <w:sz w:val="20"/>
              </w:rPr>
              <w:t>Article 4</w:t>
            </w:r>
          </w:p>
        </w:tc>
      </w:tr>
      <w:tr w:rsidR="00046E0C">
        <w:trPr>
          <w:jc w:val="center"/>
        </w:trPr>
        <w:tc>
          <w:tcPr>
            <w:tcW w:w="4876" w:type="dxa"/>
          </w:tcPr>
          <w:p w:rsidR="00046E0C" w:rsidRDefault="005340B0">
            <w:pPr>
              <w:spacing w:after="60" w:line="240" w:lineRule="auto"/>
              <w:jc w:val="both"/>
            </w:pPr>
            <w:r>
              <w:rPr>
                <w:sz w:val="20"/>
              </w:rPr>
              <w:t>Trajanje i obim dela edukacije koji je predmet ovog Ugovora određuju se prema programskom obimu nastavka edukacije ugovorenom u članu 2. ovog Ugovora, dok se broj meseci plaćanja određuje prema izabranom modelu plaćanja iz Priloga 2, i to:</w:t>
            </w:r>
          </w:p>
        </w:tc>
        <w:tc>
          <w:tcPr>
            <w:tcW w:w="4876" w:type="dxa"/>
          </w:tcPr>
          <w:p w:rsidR="00046E0C" w:rsidRDefault="005340B0">
            <w:pPr>
              <w:jc w:val="both"/>
            </w:pPr>
            <w:r>
              <w:rPr>
                <w:sz w:val="20"/>
              </w:rPr>
              <w:t>The duration and scope of the part of the education that is the subject of this Agreement shall be determined according to the program scope of continuation of education contracted under Article 2 of this Agreement, while the number of months of payment shall be determined according to the selected payment model set out in Appendix 2, as follows:</w:t>
            </w:r>
          </w:p>
        </w:tc>
      </w:tr>
      <w:tr w:rsidR="00046E0C">
        <w:trPr>
          <w:jc w:val="center"/>
        </w:trPr>
        <w:tc>
          <w:tcPr>
            <w:tcW w:w="4876" w:type="dxa"/>
          </w:tcPr>
          <w:p w:rsidR="00046E0C" w:rsidRDefault="005340B0">
            <w:pPr>
              <w:spacing w:after="60" w:line="240" w:lineRule="auto"/>
              <w:jc w:val="both"/>
            </w:pPr>
            <w:r>
              <w:rPr>
                <w:sz w:val="20"/>
              </w:rPr>
              <w:t>1. za nastavak GOLD → DIAMANT – 12 modula (240 časova), uz model plaćanja do 24 mesečne rate;</w:t>
            </w:r>
          </w:p>
        </w:tc>
        <w:tc>
          <w:tcPr>
            <w:tcW w:w="4876" w:type="dxa"/>
          </w:tcPr>
          <w:p w:rsidR="00046E0C" w:rsidRDefault="005340B0">
            <w:pPr>
              <w:jc w:val="both"/>
            </w:pPr>
            <w:r>
              <w:rPr>
                <w:sz w:val="20"/>
              </w:rPr>
              <w:t>1. for GOLD → DIAMANT continuation – 12 modules (240 hours), with a payment model of up to 24 monthly installments;</w:t>
            </w:r>
          </w:p>
        </w:tc>
      </w:tr>
      <w:tr w:rsidR="00046E0C">
        <w:trPr>
          <w:jc w:val="center"/>
        </w:trPr>
        <w:tc>
          <w:tcPr>
            <w:tcW w:w="4876" w:type="dxa"/>
          </w:tcPr>
          <w:p w:rsidR="00046E0C" w:rsidRDefault="005340B0">
            <w:pPr>
              <w:spacing w:after="60" w:line="240" w:lineRule="auto"/>
              <w:jc w:val="both"/>
            </w:pPr>
            <w:r>
              <w:rPr>
                <w:sz w:val="20"/>
              </w:rPr>
              <w:t>2. za nastavak DIAMANT → PREMIUM DIAMANT – 12 modula (240 časova), uz model plaćanja do 24 mesečne rate;</w:t>
            </w:r>
          </w:p>
        </w:tc>
        <w:tc>
          <w:tcPr>
            <w:tcW w:w="4876" w:type="dxa"/>
          </w:tcPr>
          <w:p w:rsidR="00046E0C" w:rsidRDefault="005340B0">
            <w:pPr>
              <w:jc w:val="both"/>
            </w:pPr>
            <w:r>
              <w:rPr>
                <w:sz w:val="20"/>
              </w:rPr>
              <w:t>2. for DIAMANT → PREMIUM DIAMANT continuation – 12 modules (240 hours), with a payment model of up to 24 monthly installments;</w:t>
            </w:r>
          </w:p>
        </w:tc>
      </w:tr>
      <w:tr w:rsidR="00046E0C">
        <w:trPr>
          <w:jc w:val="center"/>
        </w:trPr>
        <w:tc>
          <w:tcPr>
            <w:tcW w:w="4876" w:type="dxa"/>
          </w:tcPr>
          <w:p w:rsidR="00046E0C" w:rsidRDefault="005340B0">
            <w:pPr>
              <w:spacing w:after="60" w:line="240" w:lineRule="auto"/>
              <w:jc w:val="both"/>
            </w:pPr>
            <w:r>
              <w:rPr>
                <w:sz w:val="20"/>
              </w:rPr>
              <w:t>3. za nastavak GOLD → PREMIUM DIAMANT – 24 modula (480 časova), uz model plaćanja do 48 mesečnih rata.</w:t>
            </w:r>
          </w:p>
        </w:tc>
        <w:tc>
          <w:tcPr>
            <w:tcW w:w="4876" w:type="dxa"/>
          </w:tcPr>
          <w:p w:rsidR="00046E0C" w:rsidRDefault="005340B0">
            <w:pPr>
              <w:jc w:val="both"/>
            </w:pPr>
            <w:r>
              <w:rPr>
                <w:sz w:val="20"/>
              </w:rPr>
              <w:t>3. for GOLD → PREMIUM DIAMANT continuation – 24 modules (480 hours), with a payment model of up to 48 monthly installments.</w:t>
            </w:r>
          </w:p>
        </w:tc>
      </w:tr>
      <w:tr w:rsidR="00046E0C">
        <w:trPr>
          <w:jc w:val="center"/>
        </w:trPr>
        <w:tc>
          <w:tcPr>
            <w:tcW w:w="4876" w:type="dxa"/>
          </w:tcPr>
          <w:p w:rsidR="00046E0C" w:rsidRDefault="005340B0">
            <w:pPr>
              <w:spacing w:after="60" w:line="240" w:lineRule="auto"/>
              <w:jc w:val="both"/>
            </w:pPr>
            <w:r>
              <w:rPr>
                <w:sz w:val="20"/>
              </w:rPr>
              <w:lastRenderedPageBreak/>
              <w:t>Edukacija se realizuje prema programu, rasporedu i dinamici koju utvrđuje Organizator, u skladu sa strukturom programa iz Priloga 1.</w:t>
            </w:r>
          </w:p>
        </w:tc>
        <w:tc>
          <w:tcPr>
            <w:tcW w:w="4876" w:type="dxa"/>
          </w:tcPr>
          <w:p w:rsidR="00046E0C" w:rsidRDefault="005340B0">
            <w:pPr>
              <w:jc w:val="both"/>
            </w:pPr>
            <w:r>
              <w:rPr>
                <w:sz w:val="20"/>
              </w:rPr>
              <w:t>The education is delivered according to the programme, schedule and timetable determined by the Organizer, in accordance with the programme structure set out in Annex 1.</w:t>
            </w:r>
          </w:p>
        </w:tc>
      </w:tr>
      <w:tr w:rsidR="00046E0C">
        <w:trPr>
          <w:jc w:val="center"/>
        </w:trPr>
        <w:tc>
          <w:tcPr>
            <w:tcW w:w="4876" w:type="dxa"/>
          </w:tcPr>
          <w:p w:rsidR="00046E0C" w:rsidRDefault="005340B0">
            <w:pPr>
              <w:spacing w:after="60" w:line="240" w:lineRule="auto"/>
              <w:jc w:val="both"/>
            </w:pPr>
            <w:r>
              <w:rPr>
                <w:sz w:val="20"/>
              </w:rPr>
              <w:t>Organizator ima pravo da iz opravdanih organizacionih, stručnih ili drugih razloga izvrši promenu termina, predavača, načina realizacije pojedinog modula ili redosleda programskih sadržaja, pod uslovom da time ne umanji ugovoreni obim edukacije.</w:t>
            </w:r>
          </w:p>
        </w:tc>
        <w:tc>
          <w:tcPr>
            <w:tcW w:w="4876" w:type="dxa"/>
          </w:tcPr>
          <w:p w:rsidR="00046E0C" w:rsidRDefault="005340B0">
            <w:pPr>
              <w:jc w:val="both"/>
            </w:pPr>
            <w:r>
              <w:rPr>
                <w:sz w:val="20"/>
              </w:rPr>
              <w:t>For justified organizational, professional or other reasons, the Organizer is entitled to change the date, lecturer, method of delivery of an individual module or the sequence of programme content, provided that the contracted scope of education is not reduced.</w:t>
            </w:r>
          </w:p>
        </w:tc>
      </w:tr>
      <w:tr w:rsidR="00046E0C">
        <w:trPr>
          <w:jc w:val="center"/>
        </w:trPr>
        <w:tc>
          <w:tcPr>
            <w:tcW w:w="4876" w:type="dxa"/>
          </w:tcPr>
          <w:p w:rsidR="00046E0C" w:rsidRDefault="005340B0">
            <w:pPr>
              <w:spacing w:after="60" w:line="240" w:lineRule="auto"/>
              <w:jc w:val="both"/>
            </w:pPr>
            <w:r>
              <w:rPr>
                <w:sz w:val="20"/>
              </w:rPr>
              <w:t>O promenama od značaja za realizaciju edukacije Organizator će blagovremeno obavestiti Polaznika putem ugovorenog sredstva komunikacije.</w:t>
            </w:r>
          </w:p>
        </w:tc>
        <w:tc>
          <w:tcPr>
            <w:tcW w:w="4876" w:type="dxa"/>
          </w:tcPr>
          <w:p w:rsidR="00046E0C" w:rsidRDefault="005340B0">
            <w:pPr>
              <w:jc w:val="both"/>
            </w:pPr>
            <w:r>
              <w:rPr>
                <w:sz w:val="20"/>
              </w:rPr>
              <w:t>The Organizer shall notify the Participant in a timely manner of changes relevant to the delivery of the education through the agreed means of communication.</w:t>
            </w:r>
          </w:p>
        </w:tc>
      </w:tr>
      <w:tr w:rsidR="00046E0C">
        <w:trPr>
          <w:jc w:val="center"/>
        </w:trPr>
        <w:tc>
          <w:tcPr>
            <w:tcW w:w="4876" w:type="dxa"/>
          </w:tcPr>
          <w:p w:rsidR="00046E0C" w:rsidRDefault="00074B6E">
            <w:pPr>
              <w:spacing w:after="60" w:line="240" w:lineRule="auto"/>
              <w:jc w:val="center"/>
            </w:pPr>
            <w:r>
              <w:rPr>
                <w:b/>
                <w:sz w:val="20"/>
              </w:rPr>
              <w:t>ORGANIZACIJA I REALIZACIJA EDUKACIJE</w:t>
            </w:r>
          </w:p>
        </w:tc>
        <w:tc>
          <w:tcPr>
            <w:tcW w:w="4876" w:type="dxa"/>
          </w:tcPr>
          <w:p w:rsidR="00046E0C" w:rsidRDefault="005340B0">
            <w:pPr>
              <w:jc w:val="center"/>
            </w:pPr>
            <w:r>
              <w:rPr>
                <w:b/>
                <w:sz w:val="20"/>
              </w:rPr>
              <w:t>ORGANIZATION AND DELIVERY OF EDUCATION</w:t>
            </w:r>
          </w:p>
        </w:tc>
      </w:tr>
      <w:tr w:rsidR="00046E0C">
        <w:trPr>
          <w:jc w:val="center"/>
        </w:trPr>
        <w:tc>
          <w:tcPr>
            <w:tcW w:w="4876" w:type="dxa"/>
          </w:tcPr>
          <w:p w:rsidR="00046E0C" w:rsidRDefault="005340B0">
            <w:pPr>
              <w:spacing w:after="60" w:line="240" w:lineRule="auto"/>
              <w:jc w:val="center"/>
            </w:pPr>
            <w:r>
              <w:rPr>
                <w:b/>
                <w:sz w:val="20"/>
              </w:rPr>
              <w:t>Član 5.</w:t>
            </w:r>
          </w:p>
        </w:tc>
        <w:tc>
          <w:tcPr>
            <w:tcW w:w="4876" w:type="dxa"/>
          </w:tcPr>
          <w:p w:rsidR="00046E0C" w:rsidRDefault="005340B0">
            <w:pPr>
              <w:jc w:val="center"/>
            </w:pPr>
            <w:r>
              <w:rPr>
                <w:b/>
                <w:sz w:val="20"/>
              </w:rPr>
              <w:t>Article 5</w:t>
            </w:r>
          </w:p>
        </w:tc>
      </w:tr>
      <w:tr w:rsidR="00046E0C">
        <w:trPr>
          <w:jc w:val="center"/>
        </w:trPr>
        <w:tc>
          <w:tcPr>
            <w:tcW w:w="4876" w:type="dxa"/>
          </w:tcPr>
          <w:p w:rsidR="00046E0C" w:rsidRDefault="005340B0">
            <w:pPr>
              <w:spacing w:after="60" w:line="240" w:lineRule="auto"/>
              <w:jc w:val="both"/>
            </w:pPr>
            <w:r>
              <w:rPr>
                <w:sz w:val="20"/>
              </w:rPr>
              <w:t>Edukacija se može realizovati neposrednim prisustvom Polaznika, online putem ili kombinacijom navedenih načina, u skladu sa organizacijom i rasporedom koji utvrđuje Organizator.</w:t>
            </w:r>
          </w:p>
        </w:tc>
        <w:tc>
          <w:tcPr>
            <w:tcW w:w="4876" w:type="dxa"/>
          </w:tcPr>
          <w:p w:rsidR="00046E0C" w:rsidRDefault="005340B0">
            <w:pPr>
              <w:jc w:val="both"/>
            </w:pPr>
            <w:r>
              <w:rPr>
                <w:sz w:val="20"/>
              </w:rPr>
              <w:t>The education may be delivered in person, online or through a combination of these methods, in accordance with the organization and schedule determined by the Organizer.</w:t>
            </w:r>
          </w:p>
        </w:tc>
      </w:tr>
      <w:tr w:rsidR="00046E0C">
        <w:trPr>
          <w:jc w:val="center"/>
        </w:trPr>
        <w:tc>
          <w:tcPr>
            <w:tcW w:w="4876" w:type="dxa"/>
          </w:tcPr>
          <w:p w:rsidR="00046E0C" w:rsidRDefault="005340B0">
            <w:pPr>
              <w:spacing w:after="60" w:line="240" w:lineRule="auto"/>
              <w:jc w:val="both"/>
            </w:pPr>
            <w:r>
              <w:rPr>
                <w:sz w:val="20"/>
              </w:rPr>
              <w:t>Organizator određuje mesto, termine i način realizacije pojedinih modula i o tome blagovremeno obaveštava Polaznika.</w:t>
            </w:r>
          </w:p>
        </w:tc>
        <w:tc>
          <w:tcPr>
            <w:tcW w:w="4876" w:type="dxa"/>
          </w:tcPr>
          <w:p w:rsidR="00046E0C" w:rsidRDefault="005340B0">
            <w:pPr>
              <w:jc w:val="both"/>
            </w:pPr>
            <w:r>
              <w:rPr>
                <w:sz w:val="20"/>
              </w:rPr>
              <w:t>The Organizer determines the location, dates and method of delivery of individual modules and shall notify the Participant thereof in a timely manner.</w:t>
            </w:r>
          </w:p>
        </w:tc>
      </w:tr>
      <w:tr w:rsidR="00046E0C">
        <w:trPr>
          <w:jc w:val="center"/>
        </w:trPr>
        <w:tc>
          <w:tcPr>
            <w:tcW w:w="4876" w:type="dxa"/>
          </w:tcPr>
          <w:p w:rsidR="00046E0C" w:rsidRDefault="005340B0">
            <w:pPr>
              <w:spacing w:after="60" w:line="240" w:lineRule="auto"/>
              <w:jc w:val="both"/>
            </w:pPr>
            <w:r>
              <w:rPr>
                <w:sz w:val="20"/>
              </w:rPr>
              <w:t>Kada se edukacija realizuje online, Polaznik je dužan da obezbedi odgovarajuću tehničku opremu, stabilnu internet vezu i druge tehničke uslove potrebne za nesmetano praćenje edukacije.</w:t>
            </w:r>
          </w:p>
        </w:tc>
        <w:tc>
          <w:tcPr>
            <w:tcW w:w="4876" w:type="dxa"/>
          </w:tcPr>
          <w:p w:rsidR="00046E0C" w:rsidRDefault="005340B0">
            <w:pPr>
              <w:jc w:val="both"/>
            </w:pPr>
            <w:r>
              <w:rPr>
                <w:sz w:val="20"/>
              </w:rPr>
              <w:t>Where the education is delivered online, the Participant shall provide suitable technical equipment, a stable internet connection and other technical conditions required for uninterrupted participation.</w:t>
            </w:r>
          </w:p>
        </w:tc>
      </w:tr>
      <w:tr w:rsidR="00046E0C">
        <w:trPr>
          <w:jc w:val="center"/>
        </w:trPr>
        <w:tc>
          <w:tcPr>
            <w:tcW w:w="4876" w:type="dxa"/>
          </w:tcPr>
          <w:p w:rsidR="00046E0C" w:rsidRDefault="005340B0">
            <w:pPr>
              <w:spacing w:after="60" w:line="240" w:lineRule="auto"/>
              <w:jc w:val="both"/>
            </w:pPr>
            <w:r>
              <w:rPr>
                <w:sz w:val="20"/>
              </w:rPr>
              <w:t>Organizator može, kada to zahtevaju organizacione ili druge opravdane okolnosti, promeniti termin, raspored, predavača, mesto ili način realizacije pojedinih programskih aktivnosti, pod uslovom da se time bitno ne menja niti umanjuje ugovoreni obim nastavka edukacije.</w:t>
            </w:r>
          </w:p>
        </w:tc>
        <w:tc>
          <w:tcPr>
            <w:tcW w:w="4876" w:type="dxa"/>
          </w:tcPr>
          <w:p w:rsidR="00046E0C" w:rsidRDefault="005340B0">
            <w:pPr>
              <w:jc w:val="both"/>
            </w:pPr>
            <w:r>
              <w:rPr>
                <w:sz w:val="20"/>
              </w:rPr>
              <w:t>Where required by organizational or other justified circumstances, the Organizer may change the date, schedule, lecturer, location or method of delivery of individual programme activities, provided that the contracted scope of continuing education is not materially changed or reduced.</w:t>
            </w:r>
          </w:p>
        </w:tc>
      </w:tr>
      <w:tr w:rsidR="00046E0C">
        <w:trPr>
          <w:jc w:val="center"/>
        </w:trPr>
        <w:tc>
          <w:tcPr>
            <w:tcW w:w="4876" w:type="dxa"/>
          </w:tcPr>
          <w:p w:rsidR="00046E0C" w:rsidRDefault="00074B6E">
            <w:pPr>
              <w:spacing w:after="60" w:line="240" w:lineRule="auto"/>
              <w:jc w:val="center"/>
            </w:pPr>
            <w:r>
              <w:rPr>
                <w:b/>
                <w:sz w:val="20"/>
              </w:rPr>
              <w:t>PRAVA I OBAVEZE POLAZNIKA</w:t>
            </w:r>
          </w:p>
        </w:tc>
        <w:tc>
          <w:tcPr>
            <w:tcW w:w="4876" w:type="dxa"/>
          </w:tcPr>
          <w:p w:rsidR="00046E0C" w:rsidRDefault="005340B0">
            <w:pPr>
              <w:jc w:val="center"/>
            </w:pPr>
            <w:r>
              <w:rPr>
                <w:b/>
                <w:sz w:val="20"/>
              </w:rPr>
              <w:t>RIGHTS AND OBLIGATIONS OF THE PARTICIPANT</w:t>
            </w:r>
          </w:p>
        </w:tc>
      </w:tr>
      <w:tr w:rsidR="00046E0C">
        <w:trPr>
          <w:jc w:val="center"/>
        </w:trPr>
        <w:tc>
          <w:tcPr>
            <w:tcW w:w="4876" w:type="dxa"/>
          </w:tcPr>
          <w:p w:rsidR="00046E0C" w:rsidRDefault="005340B0">
            <w:pPr>
              <w:spacing w:after="60" w:line="240" w:lineRule="auto"/>
              <w:jc w:val="center"/>
            </w:pPr>
            <w:r>
              <w:rPr>
                <w:b/>
                <w:sz w:val="20"/>
              </w:rPr>
              <w:t>Član 6.</w:t>
            </w:r>
          </w:p>
        </w:tc>
        <w:tc>
          <w:tcPr>
            <w:tcW w:w="4876" w:type="dxa"/>
          </w:tcPr>
          <w:p w:rsidR="00046E0C" w:rsidRDefault="005340B0">
            <w:pPr>
              <w:jc w:val="center"/>
            </w:pPr>
            <w:r>
              <w:rPr>
                <w:b/>
                <w:sz w:val="20"/>
              </w:rPr>
              <w:t>Article 6</w:t>
            </w:r>
          </w:p>
        </w:tc>
      </w:tr>
      <w:tr w:rsidR="00046E0C">
        <w:trPr>
          <w:jc w:val="center"/>
        </w:trPr>
        <w:tc>
          <w:tcPr>
            <w:tcW w:w="4876" w:type="dxa"/>
          </w:tcPr>
          <w:p w:rsidR="00046E0C" w:rsidRDefault="005340B0">
            <w:pPr>
              <w:spacing w:after="60" w:line="240" w:lineRule="auto"/>
              <w:jc w:val="both"/>
            </w:pPr>
            <w:r>
              <w:rPr>
                <w:sz w:val="20"/>
              </w:rPr>
              <w:t>Polaznik ima pravo da pohađa dodatni deo programa koji je ugovorio, koristi edukativne sadržaje koji tom delu pripadaju i učestvuje u programskim aktivnostima predviđenim za odgovarajući nivo edukacije.</w:t>
            </w:r>
          </w:p>
        </w:tc>
        <w:tc>
          <w:tcPr>
            <w:tcW w:w="4876" w:type="dxa"/>
          </w:tcPr>
          <w:p w:rsidR="00046E0C" w:rsidRDefault="005340B0">
            <w:pPr>
              <w:jc w:val="both"/>
            </w:pPr>
            <w:r>
              <w:rPr>
                <w:sz w:val="20"/>
              </w:rPr>
              <w:t>The Participant is entitled to attend the additional part of the programme contracted, use the educational content belonging to that part, and participate in programme activities provided for the relevant level of education.</w:t>
            </w:r>
          </w:p>
        </w:tc>
      </w:tr>
      <w:tr w:rsidR="00046E0C">
        <w:trPr>
          <w:jc w:val="center"/>
        </w:trPr>
        <w:tc>
          <w:tcPr>
            <w:tcW w:w="4876" w:type="dxa"/>
          </w:tcPr>
          <w:p w:rsidR="00046E0C" w:rsidRDefault="005340B0">
            <w:pPr>
              <w:spacing w:after="60" w:line="240" w:lineRule="auto"/>
              <w:jc w:val="both"/>
            </w:pPr>
            <w:r>
              <w:rPr>
                <w:sz w:val="20"/>
              </w:rPr>
              <w:t>Polaznik se obavezuje da:</w:t>
            </w:r>
          </w:p>
        </w:tc>
        <w:tc>
          <w:tcPr>
            <w:tcW w:w="4876" w:type="dxa"/>
          </w:tcPr>
          <w:p w:rsidR="00046E0C" w:rsidRDefault="005340B0">
            <w:pPr>
              <w:jc w:val="both"/>
            </w:pPr>
            <w:r>
              <w:rPr>
                <w:sz w:val="20"/>
              </w:rPr>
              <w:t>The Participant undertakes to:</w:t>
            </w:r>
          </w:p>
        </w:tc>
      </w:tr>
      <w:tr w:rsidR="00046E0C">
        <w:trPr>
          <w:jc w:val="center"/>
        </w:trPr>
        <w:tc>
          <w:tcPr>
            <w:tcW w:w="4876" w:type="dxa"/>
          </w:tcPr>
          <w:p w:rsidR="00046E0C" w:rsidRDefault="005340B0">
            <w:pPr>
              <w:spacing w:after="60" w:line="240" w:lineRule="auto"/>
              <w:jc w:val="both"/>
            </w:pPr>
            <w:r>
              <w:rPr>
                <w:sz w:val="20"/>
              </w:rPr>
              <w:t>1. uredno i blagovremeno izvršava finansijske obaveze utvrđene ovim Ugovorom;</w:t>
            </w:r>
            <w:r>
              <w:rPr>
                <w:sz w:val="20"/>
              </w:rPr>
              <w:br/>
              <w:t>2. redovno pohađa edukaciju i aktivno učestvuje u realizaciji programskih aktivnosti;</w:t>
            </w:r>
            <w:r>
              <w:rPr>
                <w:sz w:val="20"/>
              </w:rPr>
              <w:br/>
            </w:r>
            <w:r>
              <w:rPr>
                <w:sz w:val="20"/>
              </w:rPr>
              <w:lastRenderedPageBreak/>
              <w:t>3. poštuje raspored, organizaciona pravila, uputstva predavača i pravila ponašanja Organizatora;</w:t>
            </w:r>
            <w:r>
              <w:rPr>
                <w:sz w:val="20"/>
              </w:rPr>
              <w:br/>
              <w:t>4. prema predavačima, drugim polaznicima i angažovanim licima postupa profesionalno, korektno i sa poštovanjem;</w:t>
            </w:r>
            <w:r>
              <w:rPr>
                <w:sz w:val="20"/>
              </w:rPr>
              <w:br/>
              <w:t>5. ne ometa realizaciju edukacije niti ponašanjem ugrožava prava, dostojanstvo ili bezbednost drugih učesnika;</w:t>
            </w:r>
            <w:r>
              <w:rPr>
                <w:sz w:val="20"/>
              </w:rPr>
              <w:br/>
              <w:t>6. čuva poverljivost podataka i sadržaja za koje tokom edukacije sazna da su poverljive prirode;</w:t>
            </w:r>
            <w:r>
              <w:rPr>
                <w:sz w:val="20"/>
              </w:rPr>
              <w:br/>
              <w:t>7. edukativne materijale i sadržaje koristi u skladu sa ovim Ugovorom;</w:t>
            </w:r>
            <w:r>
              <w:rPr>
                <w:sz w:val="20"/>
              </w:rPr>
              <w:br/>
              <w:t>8. blagovremeno obavesti Organizatora o promeni podataka od značaja za izvršenje ovog Ugovora.</w:t>
            </w:r>
          </w:p>
        </w:tc>
        <w:tc>
          <w:tcPr>
            <w:tcW w:w="4876" w:type="dxa"/>
          </w:tcPr>
          <w:p w:rsidR="00046E0C" w:rsidRDefault="005340B0">
            <w:pPr>
              <w:jc w:val="both"/>
            </w:pPr>
            <w:r>
              <w:rPr>
                <w:sz w:val="20"/>
              </w:rPr>
              <w:lastRenderedPageBreak/>
              <w:t>1. duly and timely perform the financial obligations set out in this Agreement;</w:t>
            </w:r>
            <w:r>
              <w:rPr>
                <w:sz w:val="20"/>
              </w:rPr>
              <w:br/>
              <w:t xml:space="preserve">2. regularly attend the education and actively participate </w:t>
            </w:r>
            <w:r>
              <w:rPr>
                <w:sz w:val="20"/>
              </w:rPr>
              <w:lastRenderedPageBreak/>
              <w:t>in the implementation of program activities;</w:t>
            </w:r>
            <w:r>
              <w:rPr>
                <w:sz w:val="20"/>
              </w:rPr>
              <w:br/>
              <w:t>3. comply with the schedule, organizational rules, lecturers' instructions and the Organizer's rules of conduct;</w:t>
            </w:r>
            <w:r>
              <w:rPr>
                <w:sz w:val="20"/>
              </w:rPr>
              <w:br/>
              <w:t>4. act professionally, properly and respectfully toward lecturers, other participants and engaged persons;</w:t>
            </w:r>
            <w:r>
              <w:rPr>
                <w:sz w:val="20"/>
              </w:rPr>
              <w:br/>
              <w:t>5. not disrupt the implementation of the education or, by their conduct, endanger the rights, dignity or safety of other participants;</w:t>
            </w:r>
            <w:r>
              <w:rPr>
                <w:sz w:val="20"/>
              </w:rPr>
              <w:br/>
              <w:t>6. maintain the confidentiality of data and content learned during the education that are confidential in nature;</w:t>
            </w:r>
            <w:r>
              <w:rPr>
                <w:sz w:val="20"/>
              </w:rPr>
              <w:br/>
              <w:t>7. use educational materials and content in accordance with this Agreement;</w:t>
            </w:r>
            <w:r>
              <w:rPr>
                <w:sz w:val="20"/>
              </w:rPr>
              <w:br/>
              <w:t>8. timely notify the Organizer of any change in information relevant to the performance of this Agreement.</w:t>
            </w:r>
          </w:p>
        </w:tc>
      </w:tr>
      <w:tr w:rsidR="00046E0C">
        <w:trPr>
          <w:jc w:val="center"/>
        </w:trPr>
        <w:tc>
          <w:tcPr>
            <w:tcW w:w="4876" w:type="dxa"/>
          </w:tcPr>
          <w:p w:rsidR="00046E0C" w:rsidRDefault="005340B0">
            <w:pPr>
              <w:spacing w:after="60" w:line="240" w:lineRule="auto"/>
              <w:jc w:val="both"/>
            </w:pPr>
            <w:r>
              <w:rPr>
                <w:sz w:val="20"/>
              </w:rPr>
              <w:lastRenderedPageBreak/>
              <w:t>Postupanje Polaznika suprotno obavezama iz ovog člana predstavlja povredu ugovornih obaveza, čije se posledice utvrđuju u skladu sa ovim Ugovorom, uzimajući u obzir prirodu i težinu povrede.</w:t>
            </w:r>
          </w:p>
        </w:tc>
        <w:tc>
          <w:tcPr>
            <w:tcW w:w="4876" w:type="dxa"/>
          </w:tcPr>
          <w:p w:rsidR="00046E0C" w:rsidRDefault="005340B0">
            <w:pPr>
              <w:jc w:val="both"/>
            </w:pPr>
            <w:r>
              <w:rPr>
                <w:sz w:val="20"/>
              </w:rPr>
              <w:t>Conduct by the Participant contrary to the obligations under this Article constitutes a breach of contractual obligations, the consequences of which shall be determined in accordance with this Agreement, taking into account the nature and seriousness of the breach.</w:t>
            </w:r>
          </w:p>
        </w:tc>
      </w:tr>
      <w:tr w:rsidR="00046E0C">
        <w:trPr>
          <w:jc w:val="center"/>
        </w:trPr>
        <w:tc>
          <w:tcPr>
            <w:tcW w:w="4876" w:type="dxa"/>
          </w:tcPr>
          <w:p w:rsidR="00046E0C" w:rsidRDefault="00074B6E">
            <w:pPr>
              <w:spacing w:after="60" w:line="240" w:lineRule="auto"/>
              <w:jc w:val="center"/>
            </w:pPr>
            <w:r>
              <w:rPr>
                <w:b/>
                <w:sz w:val="20"/>
              </w:rPr>
              <w:t>SERTIFIKAT</w:t>
            </w:r>
          </w:p>
        </w:tc>
        <w:tc>
          <w:tcPr>
            <w:tcW w:w="4876" w:type="dxa"/>
          </w:tcPr>
          <w:p w:rsidR="00046E0C" w:rsidRDefault="005340B0">
            <w:pPr>
              <w:jc w:val="center"/>
            </w:pPr>
            <w:r>
              <w:rPr>
                <w:b/>
                <w:sz w:val="20"/>
              </w:rPr>
              <w:t>CERTIFICATE</w:t>
            </w:r>
          </w:p>
        </w:tc>
      </w:tr>
      <w:tr w:rsidR="00046E0C">
        <w:trPr>
          <w:jc w:val="center"/>
        </w:trPr>
        <w:tc>
          <w:tcPr>
            <w:tcW w:w="4876" w:type="dxa"/>
          </w:tcPr>
          <w:p w:rsidR="00046E0C" w:rsidRDefault="005340B0">
            <w:pPr>
              <w:spacing w:after="60" w:line="240" w:lineRule="auto"/>
              <w:jc w:val="center"/>
            </w:pPr>
            <w:r>
              <w:rPr>
                <w:b/>
                <w:sz w:val="20"/>
              </w:rPr>
              <w:t>Član 7.</w:t>
            </w:r>
          </w:p>
        </w:tc>
        <w:tc>
          <w:tcPr>
            <w:tcW w:w="4876" w:type="dxa"/>
          </w:tcPr>
          <w:p w:rsidR="00046E0C" w:rsidRDefault="005340B0">
            <w:pPr>
              <w:jc w:val="center"/>
            </w:pPr>
            <w:r>
              <w:rPr>
                <w:b/>
                <w:sz w:val="20"/>
              </w:rPr>
              <w:t>Article 7</w:t>
            </w:r>
          </w:p>
        </w:tc>
      </w:tr>
      <w:tr w:rsidR="00046E0C">
        <w:trPr>
          <w:jc w:val="center"/>
        </w:trPr>
        <w:tc>
          <w:tcPr>
            <w:tcW w:w="4876" w:type="dxa"/>
          </w:tcPr>
          <w:p w:rsidR="00046E0C" w:rsidRDefault="005340B0">
            <w:pPr>
              <w:spacing w:after="60" w:line="240" w:lineRule="auto"/>
              <w:jc w:val="both"/>
            </w:pPr>
            <w:r>
              <w:rPr>
                <w:sz w:val="20"/>
              </w:rPr>
              <w:t>Polaznik koji ispuni uslove predviđene programom, uključujući propisani obim prisustva, završni rad odnosno druge programske obaveze kada su predviđene, kao i koji u celosti izmiri finansijske obaveze po ovom Ugovoru, stiče pravo na izdavanje sertifikata za završeni nivo odnosno program Real Business Academy edukacije.</w:t>
            </w:r>
          </w:p>
        </w:tc>
        <w:tc>
          <w:tcPr>
            <w:tcW w:w="4876" w:type="dxa"/>
          </w:tcPr>
          <w:p w:rsidR="00046E0C" w:rsidRDefault="005340B0">
            <w:pPr>
              <w:jc w:val="both"/>
            </w:pPr>
            <w:r>
              <w:rPr>
                <w:sz w:val="20"/>
              </w:rPr>
              <w:t>A Participant who fulfils the conditions prescribed by the programme, including the required level of attendance, final assignment or other programme obligations where applicable, and fully settles the financial obligations under this Agreement, acquires the right to be issued a certificate for the completed level or programme of Real Business Academy education.</w:t>
            </w:r>
          </w:p>
        </w:tc>
      </w:tr>
      <w:tr w:rsidR="00046E0C">
        <w:trPr>
          <w:jc w:val="center"/>
        </w:trPr>
        <w:tc>
          <w:tcPr>
            <w:tcW w:w="4876" w:type="dxa"/>
          </w:tcPr>
          <w:p w:rsidR="00046E0C" w:rsidRDefault="005340B0">
            <w:pPr>
              <w:spacing w:after="60" w:line="240" w:lineRule="auto"/>
              <w:jc w:val="both"/>
            </w:pPr>
            <w:r>
              <w:rPr>
                <w:sz w:val="20"/>
              </w:rPr>
              <w:t>Sertifikat predstavlja dokaz o završenom programu Real Business Academy edukacije.</w:t>
            </w:r>
          </w:p>
        </w:tc>
        <w:tc>
          <w:tcPr>
            <w:tcW w:w="4876" w:type="dxa"/>
          </w:tcPr>
          <w:p w:rsidR="00046E0C" w:rsidRDefault="005340B0">
            <w:pPr>
              <w:jc w:val="both"/>
            </w:pPr>
            <w:r>
              <w:rPr>
                <w:sz w:val="20"/>
              </w:rPr>
              <w:t>The certificate constitutes evidence of completion of a Real Business Academy education programme.</w:t>
            </w:r>
          </w:p>
        </w:tc>
      </w:tr>
      <w:tr w:rsidR="00046E0C">
        <w:trPr>
          <w:jc w:val="center"/>
        </w:trPr>
        <w:tc>
          <w:tcPr>
            <w:tcW w:w="4876" w:type="dxa"/>
          </w:tcPr>
          <w:p w:rsidR="00046E0C" w:rsidRDefault="00074B6E">
            <w:pPr>
              <w:spacing w:after="60" w:line="240" w:lineRule="auto"/>
              <w:jc w:val="center"/>
            </w:pPr>
            <w:r>
              <w:rPr>
                <w:b/>
                <w:sz w:val="20"/>
              </w:rPr>
              <w:t>CENA NASTAVKA EDUKACIJE I NAČIN PLAĆANJA</w:t>
            </w:r>
          </w:p>
        </w:tc>
        <w:tc>
          <w:tcPr>
            <w:tcW w:w="4876" w:type="dxa"/>
          </w:tcPr>
          <w:p w:rsidR="00046E0C" w:rsidRDefault="005340B0">
            <w:pPr>
              <w:jc w:val="center"/>
            </w:pPr>
            <w:r>
              <w:rPr>
                <w:b/>
                <w:sz w:val="20"/>
              </w:rPr>
              <w:t>PRICE OF CONTINUING EDUCATION AND METHOD OF PAYMENT</w:t>
            </w:r>
          </w:p>
        </w:tc>
      </w:tr>
      <w:tr w:rsidR="00046E0C">
        <w:trPr>
          <w:jc w:val="center"/>
        </w:trPr>
        <w:tc>
          <w:tcPr>
            <w:tcW w:w="4876" w:type="dxa"/>
          </w:tcPr>
          <w:p w:rsidR="00046E0C" w:rsidRDefault="005340B0">
            <w:pPr>
              <w:spacing w:after="60" w:line="240" w:lineRule="auto"/>
              <w:jc w:val="center"/>
            </w:pPr>
            <w:r>
              <w:rPr>
                <w:b/>
                <w:sz w:val="20"/>
              </w:rPr>
              <w:t>Član 8.</w:t>
            </w:r>
          </w:p>
        </w:tc>
        <w:tc>
          <w:tcPr>
            <w:tcW w:w="4876" w:type="dxa"/>
          </w:tcPr>
          <w:p w:rsidR="00046E0C" w:rsidRDefault="005340B0">
            <w:pPr>
              <w:jc w:val="center"/>
            </w:pPr>
            <w:r>
              <w:rPr>
                <w:b/>
                <w:sz w:val="20"/>
              </w:rPr>
              <w:t>Article 8</w:t>
            </w:r>
          </w:p>
        </w:tc>
      </w:tr>
      <w:tr w:rsidR="00046E0C">
        <w:trPr>
          <w:jc w:val="center"/>
        </w:trPr>
        <w:tc>
          <w:tcPr>
            <w:tcW w:w="4876" w:type="dxa"/>
          </w:tcPr>
          <w:p w:rsidR="00046E0C" w:rsidRDefault="005340B0">
            <w:pPr>
              <w:spacing w:after="60" w:line="240" w:lineRule="auto"/>
              <w:jc w:val="both"/>
            </w:pPr>
            <w:r>
              <w:rPr>
                <w:sz w:val="20"/>
              </w:rPr>
              <w:t>Puna cena nastavka edukacije određuje se prema ugovorenom programskom obimu iz člana 2. ovog Ugovora i iznosi:</w:t>
            </w:r>
            <w:r>
              <w:rPr>
                <w:sz w:val="20"/>
              </w:rPr>
              <w:br/>
              <w:t>– za prelazak sa programa RBA GOLD na RBA DIAMANT – 4.680,00 EUR;</w:t>
            </w:r>
            <w:r>
              <w:rPr>
                <w:sz w:val="20"/>
              </w:rPr>
              <w:br/>
              <w:t>– za prelazak sa programa RBA DIAMANT na RBA PREMIUM DIAMANT – 6.270,00 EUR;</w:t>
            </w:r>
            <w:r>
              <w:rPr>
                <w:sz w:val="20"/>
              </w:rPr>
              <w:br/>
              <w:t>– za prelazak sa programa RBA GOLD na RBA PREMIUM DIAMANT – 10.950,00 EUR.</w:t>
            </w:r>
          </w:p>
        </w:tc>
        <w:tc>
          <w:tcPr>
            <w:tcW w:w="4876" w:type="dxa"/>
          </w:tcPr>
          <w:p w:rsidR="00046E0C" w:rsidRDefault="005340B0">
            <w:pPr>
              <w:jc w:val="both"/>
            </w:pPr>
            <w:r>
              <w:rPr>
                <w:sz w:val="20"/>
              </w:rPr>
              <w:t>The full price of continuing education is determined according to the contracted programme scope under Article 2 of this Agreement and amounts to:</w:t>
            </w:r>
          </w:p>
        </w:tc>
      </w:tr>
      <w:tr w:rsidR="00046E0C">
        <w:trPr>
          <w:jc w:val="center"/>
        </w:trPr>
        <w:tc>
          <w:tcPr>
            <w:tcW w:w="4876" w:type="dxa"/>
          </w:tcPr>
          <w:p w:rsidR="00046E0C" w:rsidRDefault="005340B0">
            <w:pPr>
              <w:spacing w:after="60" w:line="240" w:lineRule="auto"/>
              <w:jc w:val="both"/>
            </w:pPr>
            <w:r>
              <w:rPr>
                <w:sz w:val="20"/>
              </w:rPr>
              <w:t>Pune cene iz prethodnog stava utvrđene su prema razlici između punih cena odgovarajućih programa Real Business Academy i predstavljaju punu cenu dodatnog dela edukacije koji je predmet ovog Ugovora.</w:t>
            </w:r>
          </w:p>
        </w:tc>
        <w:tc>
          <w:tcPr>
            <w:tcW w:w="4876" w:type="dxa"/>
          </w:tcPr>
          <w:p w:rsidR="00046E0C" w:rsidRDefault="005340B0">
            <w:pPr>
              <w:jc w:val="both"/>
            </w:pPr>
            <w:r>
              <w:rPr>
                <w:sz w:val="20"/>
              </w:rPr>
              <w:t xml:space="preserve">The full prices referred to in the preceding paragraph are determined as the difference between the full prices of the relevant Real Business Academy programmes and represent the full price of the additional part of the </w:t>
            </w:r>
            <w:r>
              <w:rPr>
                <w:sz w:val="20"/>
              </w:rPr>
              <w:lastRenderedPageBreak/>
              <w:t>education covered by this Agreement.</w:t>
            </w:r>
          </w:p>
        </w:tc>
      </w:tr>
      <w:tr w:rsidR="00046E0C">
        <w:trPr>
          <w:jc w:val="center"/>
        </w:trPr>
        <w:tc>
          <w:tcPr>
            <w:tcW w:w="4876" w:type="dxa"/>
          </w:tcPr>
          <w:p w:rsidR="00046E0C" w:rsidRDefault="005340B0">
            <w:pPr>
              <w:spacing w:after="60" w:line="240" w:lineRule="auto"/>
              <w:jc w:val="both"/>
            </w:pPr>
            <w:r>
              <w:rPr>
                <w:sz w:val="20"/>
              </w:rPr>
              <w:lastRenderedPageBreak/>
              <w:t>Polaznik za nastavak edukacije iz člana 2. ovog Ugovora ugovara cenu i model plaćanja u skladu sa Cenovnikom za naknadnu kupovinu RBA programa – Prilog 2 ovog Ugovora.</w:t>
            </w:r>
          </w:p>
        </w:tc>
        <w:tc>
          <w:tcPr>
            <w:tcW w:w="4876" w:type="dxa"/>
          </w:tcPr>
          <w:p w:rsidR="00046E0C" w:rsidRDefault="005340B0">
            <w:pPr>
              <w:jc w:val="both"/>
            </w:pPr>
            <w:r>
              <w:rPr>
                <w:sz w:val="20"/>
              </w:rPr>
              <w:t>For the continuation of education under Article 2 of this Agreement, the Participant contracts the price and payment model in accordance with the Price List for Subsequent Purchase of RBA Programmes – Annex 2 to this Agreement.</w:t>
            </w:r>
          </w:p>
        </w:tc>
      </w:tr>
      <w:tr w:rsidR="00046E0C">
        <w:trPr>
          <w:jc w:val="center"/>
        </w:trPr>
        <w:tc>
          <w:tcPr>
            <w:tcW w:w="4876" w:type="dxa"/>
          </w:tcPr>
          <w:p w:rsidR="00046E0C" w:rsidRDefault="005340B0">
            <w:pPr>
              <w:spacing w:after="60" w:line="240" w:lineRule="auto"/>
              <w:jc w:val="both"/>
            </w:pPr>
            <w:r>
              <w:rPr>
                <w:sz w:val="20"/>
              </w:rPr>
              <w:t>Ugovorena cena nastavka edukacije iznosi:</w:t>
            </w:r>
            <w:r>
              <w:rPr>
                <w:sz w:val="20"/>
              </w:rPr>
              <w:br/>
              <w:t>________________ EUR.</w:t>
            </w:r>
            <w:r>
              <w:rPr>
                <w:sz w:val="20"/>
              </w:rPr>
              <w:br/>
              <w:t>Način plaćanja:</w:t>
            </w:r>
            <w:r>
              <w:rPr>
                <w:sz w:val="20"/>
              </w:rPr>
              <w:br/>
              <w:t>____________________________________________________________________.</w:t>
            </w:r>
          </w:p>
        </w:tc>
        <w:tc>
          <w:tcPr>
            <w:tcW w:w="4876" w:type="dxa"/>
          </w:tcPr>
          <w:p w:rsidR="00046E0C" w:rsidRDefault="005340B0">
            <w:pPr>
              <w:jc w:val="both"/>
            </w:pPr>
            <w:r>
              <w:rPr>
                <w:sz w:val="20"/>
              </w:rPr>
              <w:t>____________________________________________________________________.</w:t>
            </w:r>
          </w:p>
        </w:tc>
      </w:tr>
      <w:tr w:rsidR="00046E0C">
        <w:trPr>
          <w:jc w:val="center"/>
        </w:trPr>
        <w:tc>
          <w:tcPr>
            <w:tcW w:w="4876" w:type="dxa"/>
          </w:tcPr>
          <w:p w:rsidR="00046E0C" w:rsidRDefault="005340B0">
            <w:pPr>
              <w:spacing w:after="60" w:line="240" w:lineRule="auto"/>
              <w:jc w:val="both"/>
            </w:pPr>
            <w:r>
              <w:rPr>
                <w:sz w:val="20"/>
              </w:rPr>
              <w:t>Popust odnosno pogodnost ostvarena izborom određenog modela plaćanja predstavlja komercijalnu pogodnost i ne menja punu cenu nastavka edukacije iz ovog člana.</w:t>
            </w:r>
          </w:p>
        </w:tc>
        <w:tc>
          <w:tcPr>
            <w:tcW w:w="4876" w:type="dxa"/>
          </w:tcPr>
          <w:p w:rsidR="00046E0C" w:rsidRDefault="005340B0">
            <w:pPr>
              <w:jc w:val="both"/>
            </w:pPr>
            <w:r>
              <w:rPr>
                <w:sz w:val="20"/>
              </w:rPr>
              <w:t>A discount or benefit obtained by selecting a particular payment model constitutes a commercial benefit and does not alter the full price of continuing education under this Article.</w:t>
            </w:r>
          </w:p>
        </w:tc>
      </w:tr>
      <w:tr w:rsidR="00046E0C">
        <w:trPr>
          <w:jc w:val="center"/>
        </w:trPr>
        <w:tc>
          <w:tcPr>
            <w:tcW w:w="4876" w:type="dxa"/>
          </w:tcPr>
          <w:p w:rsidR="00046E0C" w:rsidRDefault="005340B0">
            <w:pPr>
              <w:spacing w:after="60" w:line="240" w:lineRule="auto"/>
              <w:jc w:val="both"/>
            </w:pPr>
            <w:r>
              <w:rPr>
                <w:sz w:val="20"/>
              </w:rPr>
              <w:t>Sve novčane obaveze po ovom Ugovoru iskazane su i izvršavaju se u evrima (EUR), osim ako prinudnim propisima nije drugačije određeno.</w:t>
            </w:r>
          </w:p>
        </w:tc>
        <w:tc>
          <w:tcPr>
            <w:tcW w:w="4876" w:type="dxa"/>
          </w:tcPr>
          <w:p w:rsidR="00046E0C" w:rsidRDefault="005340B0">
            <w:pPr>
              <w:jc w:val="both"/>
            </w:pPr>
            <w:r>
              <w:rPr>
                <w:sz w:val="20"/>
              </w:rPr>
              <w:t>All monetary obligations under this Agreement are expressed and payable in euros (EUR), unless mandatory law provides otherwise.</w:t>
            </w:r>
          </w:p>
        </w:tc>
      </w:tr>
      <w:tr w:rsidR="00046E0C">
        <w:trPr>
          <w:jc w:val="center"/>
        </w:trPr>
        <w:tc>
          <w:tcPr>
            <w:tcW w:w="4876" w:type="dxa"/>
          </w:tcPr>
          <w:p w:rsidR="00046E0C" w:rsidRDefault="005340B0">
            <w:pPr>
              <w:spacing w:after="60" w:line="240" w:lineRule="auto"/>
              <w:jc w:val="both"/>
            </w:pPr>
            <w:r>
              <w:rPr>
                <w:sz w:val="20"/>
              </w:rPr>
              <w:t>Uplate se vrše na poslovni račun Organizatora:</w:t>
            </w:r>
            <w:r>
              <w:rPr>
                <w:sz w:val="20"/>
              </w:rPr>
              <w:br/>
              <w:t>IBAN: ______________________________</w:t>
            </w:r>
            <w:r>
              <w:rPr>
                <w:sz w:val="20"/>
              </w:rPr>
              <w:br/>
              <w:t>SWIFT/BIC: __________________________</w:t>
            </w:r>
          </w:p>
        </w:tc>
        <w:tc>
          <w:tcPr>
            <w:tcW w:w="4876" w:type="dxa"/>
          </w:tcPr>
          <w:p w:rsidR="00046E0C" w:rsidRDefault="005340B0">
            <w:pPr>
              <w:jc w:val="both"/>
            </w:pPr>
            <w:r>
              <w:rPr>
                <w:sz w:val="20"/>
              </w:rPr>
              <w:t>IBAN: ______________________________</w:t>
            </w:r>
            <w:r>
              <w:rPr>
                <w:sz w:val="20"/>
              </w:rPr>
              <w:br/>
              <w:t>SWIFT/BIC: __________________________</w:t>
            </w:r>
          </w:p>
        </w:tc>
      </w:tr>
      <w:tr w:rsidR="00046E0C">
        <w:trPr>
          <w:jc w:val="center"/>
        </w:trPr>
        <w:tc>
          <w:tcPr>
            <w:tcW w:w="4876" w:type="dxa"/>
          </w:tcPr>
          <w:p w:rsidR="00046E0C" w:rsidRDefault="00074B6E">
            <w:pPr>
              <w:spacing w:after="60" w:line="240" w:lineRule="auto"/>
              <w:jc w:val="center"/>
            </w:pPr>
            <w:r>
              <w:rPr>
                <w:b/>
                <w:sz w:val="20"/>
              </w:rPr>
              <w:t>DOSPELOST I PLAĆANJE OBAVEZA</w:t>
            </w:r>
          </w:p>
        </w:tc>
        <w:tc>
          <w:tcPr>
            <w:tcW w:w="4876" w:type="dxa"/>
          </w:tcPr>
          <w:p w:rsidR="00046E0C" w:rsidRDefault="00074B6E">
            <w:pPr>
              <w:jc w:val="center"/>
            </w:pPr>
            <w:r>
              <w:rPr>
                <w:b/>
                <w:sz w:val="20"/>
              </w:rPr>
              <w:t>MATURITY AND PAYMENT OF OBLIGATIONS</w:t>
            </w:r>
          </w:p>
        </w:tc>
      </w:tr>
      <w:tr w:rsidR="00046E0C">
        <w:trPr>
          <w:jc w:val="center"/>
        </w:trPr>
        <w:tc>
          <w:tcPr>
            <w:tcW w:w="4876" w:type="dxa"/>
          </w:tcPr>
          <w:p w:rsidR="00046E0C" w:rsidRDefault="005340B0">
            <w:pPr>
              <w:spacing w:after="60" w:line="240" w:lineRule="auto"/>
              <w:jc w:val="center"/>
            </w:pPr>
            <w:r>
              <w:rPr>
                <w:b/>
                <w:sz w:val="20"/>
              </w:rPr>
              <w:t>Član 9.</w:t>
            </w:r>
          </w:p>
        </w:tc>
        <w:tc>
          <w:tcPr>
            <w:tcW w:w="4876" w:type="dxa"/>
          </w:tcPr>
          <w:p w:rsidR="00046E0C" w:rsidRDefault="005340B0">
            <w:pPr>
              <w:jc w:val="center"/>
            </w:pPr>
            <w:r>
              <w:rPr>
                <w:b/>
                <w:sz w:val="20"/>
              </w:rPr>
              <w:t>Article 9</w:t>
            </w:r>
          </w:p>
        </w:tc>
      </w:tr>
      <w:tr w:rsidR="00046E0C">
        <w:trPr>
          <w:jc w:val="center"/>
        </w:trPr>
        <w:tc>
          <w:tcPr>
            <w:tcW w:w="4876" w:type="dxa"/>
          </w:tcPr>
          <w:p w:rsidR="00046E0C" w:rsidRDefault="005340B0">
            <w:pPr>
              <w:spacing w:after="60" w:line="240" w:lineRule="auto"/>
              <w:jc w:val="both"/>
            </w:pPr>
            <w:r>
              <w:rPr>
                <w:sz w:val="20"/>
              </w:rPr>
              <w:t>Ugovoreni broj i dinamika rata predstavljaju način plaćanja ugovorene cene nastavka edukacije i nisu povezani sa brojem, redosledom ili vremenom realizacije pojedinačnih modula odnosno drugih programskih aktivnosti.</w:t>
            </w:r>
          </w:p>
        </w:tc>
        <w:tc>
          <w:tcPr>
            <w:tcW w:w="4876" w:type="dxa"/>
          </w:tcPr>
          <w:p w:rsidR="00046E0C" w:rsidRDefault="005340B0">
            <w:pPr>
              <w:jc w:val="both"/>
            </w:pPr>
            <w:r>
              <w:rPr>
                <w:sz w:val="20"/>
              </w:rPr>
              <w:t>The agreed number and schedule of instalments constitute the method of payment of the contracted price of continuing education and are not linked to the number, sequence or timing of individual modules or other programme activities.</w:t>
            </w:r>
          </w:p>
        </w:tc>
      </w:tr>
      <w:tr w:rsidR="00046E0C">
        <w:trPr>
          <w:jc w:val="center"/>
        </w:trPr>
        <w:tc>
          <w:tcPr>
            <w:tcW w:w="4876" w:type="dxa"/>
          </w:tcPr>
          <w:p w:rsidR="00046E0C" w:rsidRDefault="005340B0">
            <w:pPr>
              <w:spacing w:after="60" w:line="240" w:lineRule="auto"/>
              <w:jc w:val="both"/>
            </w:pPr>
            <w:r>
              <w:rPr>
                <w:sz w:val="20"/>
              </w:rPr>
              <w:t>Polaznik je dužan da ugovorene obaveze izmiruje u rokovima i na način utvrđen ovim Ugovorom.</w:t>
            </w:r>
          </w:p>
        </w:tc>
        <w:tc>
          <w:tcPr>
            <w:tcW w:w="4876" w:type="dxa"/>
          </w:tcPr>
          <w:p w:rsidR="00046E0C" w:rsidRDefault="005340B0">
            <w:pPr>
              <w:jc w:val="both"/>
            </w:pPr>
            <w:r>
              <w:rPr>
                <w:sz w:val="20"/>
              </w:rPr>
              <w:t>The Participant shall settle the agreed obligations within the deadlines and in the manner set out in this Agreement.</w:t>
            </w:r>
          </w:p>
        </w:tc>
      </w:tr>
      <w:tr w:rsidR="00046E0C">
        <w:trPr>
          <w:jc w:val="center"/>
        </w:trPr>
        <w:tc>
          <w:tcPr>
            <w:tcW w:w="4876" w:type="dxa"/>
          </w:tcPr>
          <w:p w:rsidR="00046E0C" w:rsidRDefault="005340B0">
            <w:pPr>
              <w:spacing w:after="60" w:line="240" w:lineRule="auto"/>
              <w:jc w:val="both"/>
            </w:pPr>
            <w:r>
              <w:rPr>
                <w:sz w:val="20"/>
              </w:rPr>
              <w:t>Izostanak Polaznika sa pojedinog modula ili druge programske aktivnosti ne utiče na njegovu obavezu plaćanja ugovorene cene. Mogućnost nadoknade propuštenog modula ne predstavlja odlaganje niti mirovanje obaveze plaćanja.</w:t>
            </w:r>
          </w:p>
        </w:tc>
        <w:tc>
          <w:tcPr>
            <w:tcW w:w="4876" w:type="dxa"/>
          </w:tcPr>
          <w:p w:rsidR="00046E0C" w:rsidRDefault="005340B0">
            <w:pPr>
              <w:jc w:val="both"/>
            </w:pPr>
            <w:r>
              <w:rPr>
                <w:sz w:val="20"/>
              </w:rPr>
              <w:t>The Participant’s absence from an individual module or other programme activity does not affect the obligation to pay the contracted price. The possibility of making up a missed module does not constitute a deferral or suspension of the payment obligation.</w:t>
            </w:r>
          </w:p>
        </w:tc>
      </w:tr>
      <w:tr w:rsidR="00046E0C">
        <w:trPr>
          <w:jc w:val="center"/>
        </w:trPr>
        <w:tc>
          <w:tcPr>
            <w:tcW w:w="4876" w:type="dxa"/>
          </w:tcPr>
          <w:p w:rsidR="00046E0C" w:rsidRDefault="00074B6E">
            <w:pPr>
              <w:spacing w:after="60" w:line="240" w:lineRule="auto"/>
              <w:jc w:val="center"/>
            </w:pPr>
            <w:r>
              <w:rPr>
                <w:b/>
                <w:sz w:val="20"/>
              </w:rPr>
              <w:t>RASKID UGOVORA I FINANSIJSKI OBRAČUN</w:t>
            </w:r>
          </w:p>
        </w:tc>
        <w:tc>
          <w:tcPr>
            <w:tcW w:w="4876" w:type="dxa"/>
          </w:tcPr>
          <w:p w:rsidR="00046E0C" w:rsidRDefault="005340B0">
            <w:pPr>
              <w:jc w:val="center"/>
            </w:pPr>
            <w:r>
              <w:rPr>
                <w:b/>
                <w:sz w:val="20"/>
              </w:rPr>
              <w:t>TERMINATION OF THE AGREEMENT AND FINANCIAL SETTLEMENT</w:t>
            </w:r>
          </w:p>
        </w:tc>
      </w:tr>
      <w:tr w:rsidR="00046E0C">
        <w:trPr>
          <w:jc w:val="center"/>
        </w:trPr>
        <w:tc>
          <w:tcPr>
            <w:tcW w:w="4876" w:type="dxa"/>
          </w:tcPr>
          <w:p w:rsidR="00046E0C" w:rsidRDefault="005340B0">
            <w:pPr>
              <w:spacing w:after="60" w:line="240" w:lineRule="auto"/>
              <w:jc w:val="center"/>
            </w:pPr>
            <w:r>
              <w:rPr>
                <w:b/>
                <w:sz w:val="20"/>
              </w:rPr>
              <w:t>Član 10.</w:t>
            </w:r>
          </w:p>
        </w:tc>
        <w:tc>
          <w:tcPr>
            <w:tcW w:w="4876" w:type="dxa"/>
          </w:tcPr>
          <w:p w:rsidR="00046E0C" w:rsidRDefault="005340B0">
            <w:pPr>
              <w:jc w:val="center"/>
            </w:pPr>
            <w:r>
              <w:rPr>
                <w:b/>
                <w:sz w:val="20"/>
              </w:rPr>
              <w:t>Article 10</w:t>
            </w:r>
          </w:p>
        </w:tc>
      </w:tr>
      <w:tr w:rsidR="00046E0C">
        <w:trPr>
          <w:jc w:val="center"/>
        </w:trPr>
        <w:tc>
          <w:tcPr>
            <w:tcW w:w="4876" w:type="dxa"/>
          </w:tcPr>
          <w:p w:rsidR="00046E0C" w:rsidRDefault="005340B0">
            <w:pPr>
              <w:spacing w:after="60" w:line="240" w:lineRule="auto"/>
              <w:jc w:val="both"/>
            </w:pPr>
            <w:r>
              <w:rPr>
                <w:sz w:val="20"/>
              </w:rPr>
              <w:t>Polaznik može raskinuti ovaj Ugovor pisanom izjavom dostavljenom Organizatoru. Ugovor se smatra raskinutim danom prijema izjave o raskidu, osim ako prinudnim propisima nije drugačije određeno.</w:t>
            </w:r>
          </w:p>
        </w:tc>
        <w:tc>
          <w:tcPr>
            <w:tcW w:w="4876" w:type="dxa"/>
          </w:tcPr>
          <w:p w:rsidR="00046E0C" w:rsidRDefault="005340B0">
            <w:pPr>
              <w:jc w:val="both"/>
            </w:pPr>
            <w:r>
              <w:rPr>
                <w:sz w:val="20"/>
              </w:rPr>
              <w:t>The Participant may terminate this Agreement by a written statement delivered to the Organizer. The Agreement shall be deemed terminated on the date the termination statement is received, unless mandatory law provides otherwise.</w:t>
            </w:r>
          </w:p>
        </w:tc>
      </w:tr>
      <w:tr w:rsidR="00046E0C">
        <w:trPr>
          <w:jc w:val="center"/>
        </w:trPr>
        <w:tc>
          <w:tcPr>
            <w:tcW w:w="4876" w:type="dxa"/>
          </w:tcPr>
          <w:p w:rsidR="00046E0C" w:rsidRDefault="005340B0">
            <w:pPr>
              <w:spacing w:after="60" w:line="240" w:lineRule="auto"/>
              <w:jc w:val="both"/>
            </w:pPr>
            <w:r>
              <w:rPr>
                <w:sz w:val="20"/>
              </w:rPr>
              <w:t xml:space="preserve">Ako do raskida dođe nakon započinjanja modularnog dela nastavka edukacije, finansijske obaveze Polaznika </w:t>
            </w:r>
            <w:r>
              <w:rPr>
                <w:sz w:val="20"/>
              </w:rPr>
              <w:lastRenderedPageBreak/>
              <w:t>utvrđuju se prema punoj ceni nastavka edukacije iz člana 8. ovog Ugovora, srazmerno broju realizovanih modula do dana raskida, bez primene popusta i drugih komercijalnih pogodnosti odobrenih pri zaključenju Ugovora.</w:t>
            </w:r>
          </w:p>
        </w:tc>
        <w:tc>
          <w:tcPr>
            <w:tcW w:w="4876" w:type="dxa"/>
          </w:tcPr>
          <w:p w:rsidR="00046E0C" w:rsidRDefault="005340B0">
            <w:pPr>
              <w:jc w:val="both"/>
            </w:pPr>
            <w:r>
              <w:rPr>
                <w:sz w:val="20"/>
              </w:rPr>
              <w:lastRenderedPageBreak/>
              <w:t xml:space="preserve">If termination occurs after the first module of continuing </w:t>
            </w:r>
            <w:r>
              <w:rPr>
                <w:sz w:val="20"/>
              </w:rPr>
              <w:lastRenderedPageBreak/>
              <w:t>education has been delivered, the Participant’s financial obligations shall be determined on the basis of the full price of continuing education under Article 8 of this Agreement, in proportion to the number of modules delivered up to the date of termination, without applying discounts or other commercial benefits granted upon conclusion of the Agreement.</w:t>
            </w:r>
          </w:p>
        </w:tc>
      </w:tr>
      <w:tr w:rsidR="00046E0C">
        <w:trPr>
          <w:jc w:val="center"/>
        </w:trPr>
        <w:tc>
          <w:tcPr>
            <w:tcW w:w="4876" w:type="dxa"/>
          </w:tcPr>
          <w:p w:rsidR="00046E0C" w:rsidRDefault="005340B0">
            <w:pPr>
              <w:spacing w:after="60" w:line="240" w:lineRule="auto"/>
              <w:jc w:val="both"/>
            </w:pPr>
            <w:r>
              <w:rPr>
                <w:sz w:val="20"/>
              </w:rPr>
              <w:lastRenderedPageBreak/>
              <w:t>Vrednost realizovanog dela edukacije utvrđuje se tako što se puna cena nastavka edukacije iz člana 8. podeli ukupnim brojem modula koji čine predmet ugovorenog nastavka edukacije, a tako dobijena vrednost pomnoži brojem modula realizovanih do dana raskida.</w:t>
            </w:r>
          </w:p>
        </w:tc>
        <w:tc>
          <w:tcPr>
            <w:tcW w:w="4876" w:type="dxa"/>
          </w:tcPr>
          <w:p w:rsidR="00046E0C" w:rsidRDefault="005340B0">
            <w:pPr>
              <w:jc w:val="both"/>
            </w:pPr>
            <w:r>
              <w:rPr>
                <w:sz w:val="20"/>
              </w:rPr>
              <w:t>The value of the delivered part of the education shall be determined by dividing the full price of continuing education under Article 8 by the total number of modules comprising the contracted continuing education and multiplying the resulting value by the number of modules delivered up to the date of termination.</w:t>
            </w:r>
          </w:p>
        </w:tc>
      </w:tr>
      <w:tr w:rsidR="00046E0C">
        <w:trPr>
          <w:jc w:val="center"/>
        </w:trPr>
        <w:tc>
          <w:tcPr>
            <w:tcW w:w="4876" w:type="dxa"/>
          </w:tcPr>
          <w:p w:rsidR="00046E0C" w:rsidRDefault="005340B0">
            <w:pPr>
              <w:spacing w:after="60" w:line="240" w:lineRule="auto"/>
              <w:jc w:val="both"/>
            </w:pPr>
            <w:r>
              <w:rPr>
                <w:sz w:val="20"/>
              </w:rPr>
              <w:t>Od tako utvrđene vrednosti realizovanog dela edukacije odbijaju se sve uplate koje je Polaznik izvršio po ovom Ugovoru do dana raskida.</w:t>
            </w:r>
          </w:p>
        </w:tc>
        <w:tc>
          <w:tcPr>
            <w:tcW w:w="4876" w:type="dxa"/>
          </w:tcPr>
          <w:p w:rsidR="00046E0C" w:rsidRDefault="005340B0">
            <w:pPr>
              <w:jc w:val="both"/>
            </w:pPr>
            <w:r>
              <w:rPr>
                <w:sz w:val="20"/>
              </w:rPr>
              <w:t>All payments made by the Participant under this Agreement up to the date of termination shall be deducted from the value of the delivered part of the education so determined.</w:t>
            </w:r>
          </w:p>
        </w:tc>
      </w:tr>
      <w:tr w:rsidR="00046E0C">
        <w:trPr>
          <w:jc w:val="center"/>
        </w:trPr>
        <w:tc>
          <w:tcPr>
            <w:tcW w:w="4876" w:type="dxa"/>
          </w:tcPr>
          <w:p w:rsidR="00046E0C" w:rsidRDefault="005340B0">
            <w:pPr>
              <w:spacing w:after="60" w:line="240" w:lineRule="auto"/>
              <w:jc w:val="both"/>
            </w:pPr>
            <w:r>
              <w:rPr>
                <w:sz w:val="20"/>
              </w:rPr>
              <w:t>Ako je vrednost realizovanog dela edukacije veća od ukupno izvršenih uplata, Polaznik je dužan da razliku izmiri u roku od osam (8) dana od prijema obračuna Organizatora.</w:t>
            </w:r>
          </w:p>
        </w:tc>
        <w:tc>
          <w:tcPr>
            <w:tcW w:w="4876" w:type="dxa"/>
          </w:tcPr>
          <w:p w:rsidR="00046E0C" w:rsidRDefault="005340B0">
            <w:pPr>
              <w:jc w:val="both"/>
            </w:pPr>
            <w:r>
              <w:rPr>
                <w:sz w:val="20"/>
              </w:rPr>
              <w:t>If the value of the delivered part of the education exceeds the total payments made, the Participant shall pay the difference within eight (8) days of receipt of the Organizer’s settlement statement.</w:t>
            </w:r>
          </w:p>
        </w:tc>
      </w:tr>
      <w:tr w:rsidR="00046E0C">
        <w:trPr>
          <w:jc w:val="center"/>
        </w:trPr>
        <w:tc>
          <w:tcPr>
            <w:tcW w:w="4876" w:type="dxa"/>
          </w:tcPr>
          <w:p w:rsidR="00046E0C" w:rsidRDefault="005340B0">
            <w:pPr>
              <w:spacing w:after="60" w:line="240" w:lineRule="auto"/>
              <w:jc w:val="both"/>
            </w:pPr>
            <w:r>
              <w:rPr>
                <w:sz w:val="20"/>
              </w:rPr>
              <w:t>Ako su ukupno izvršene uplate veće od vrednosti realizovanog dela edukacije, međusobna prava i obaveze Ugovornih strana utvrđuju se u skladu sa primenljivim prinudnim propisima.</w:t>
            </w:r>
          </w:p>
        </w:tc>
        <w:tc>
          <w:tcPr>
            <w:tcW w:w="4876" w:type="dxa"/>
          </w:tcPr>
          <w:p w:rsidR="00046E0C" w:rsidRDefault="005340B0">
            <w:pPr>
              <w:jc w:val="both"/>
            </w:pPr>
            <w:r>
              <w:rPr>
                <w:sz w:val="20"/>
              </w:rPr>
              <w:t>If the total payments made exceed the value of the delivered part of the education, the mutual rights and obligations of the Contracting Parties shall be determined in accordance with applicable mandatory law.</w:t>
            </w:r>
          </w:p>
        </w:tc>
      </w:tr>
      <w:tr w:rsidR="00046E0C">
        <w:trPr>
          <w:jc w:val="center"/>
        </w:trPr>
        <w:tc>
          <w:tcPr>
            <w:tcW w:w="4876" w:type="dxa"/>
          </w:tcPr>
          <w:p w:rsidR="00046E0C" w:rsidRDefault="005340B0">
            <w:pPr>
              <w:spacing w:after="60" w:line="240" w:lineRule="auto"/>
              <w:jc w:val="both"/>
            </w:pPr>
            <w:r>
              <w:rPr>
                <w:sz w:val="20"/>
              </w:rPr>
              <w:t>Isti način obračuna primenjuje se kada Organizator raskine Ugovor zbog povrede ugovornih obaveza Polaznika.</w:t>
            </w:r>
          </w:p>
        </w:tc>
        <w:tc>
          <w:tcPr>
            <w:tcW w:w="4876" w:type="dxa"/>
          </w:tcPr>
          <w:p w:rsidR="00046E0C" w:rsidRDefault="005340B0">
            <w:pPr>
              <w:jc w:val="both"/>
            </w:pPr>
            <w:r>
              <w:rPr>
                <w:sz w:val="20"/>
              </w:rPr>
              <w:t>The same method of settlement shall apply where the Organizer terminates the Agreement due to the Participant’s breach of contractual obligations.</w:t>
            </w:r>
          </w:p>
        </w:tc>
      </w:tr>
      <w:tr w:rsidR="00046E0C">
        <w:trPr>
          <w:jc w:val="center"/>
        </w:trPr>
        <w:tc>
          <w:tcPr>
            <w:tcW w:w="4876" w:type="dxa"/>
          </w:tcPr>
          <w:p w:rsidR="00046E0C" w:rsidRDefault="00074B6E">
            <w:pPr>
              <w:spacing w:after="60" w:line="240" w:lineRule="auto"/>
              <w:jc w:val="center"/>
            </w:pPr>
            <w:r>
              <w:rPr>
                <w:b/>
                <w:sz w:val="20"/>
              </w:rPr>
              <w:t>ELEKTRONSKO ZAKLJUČENJE I KOMUNIKACIJA</w:t>
            </w:r>
          </w:p>
        </w:tc>
        <w:tc>
          <w:tcPr>
            <w:tcW w:w="4876" w:type="dxa"/>
          </w:tcPr>
          <w:p w:rsidR="00046E0C" w:rsidRDefault="005340B0">
            <w:pPr>
              <w:jc w:val="center"/>
            </w:pPr>
            <w:r>
              <w:rPr>
                <w:b/>
                <w:sz w:val="20"/>
              </w:rPr>
              <w:t>ELECTRONIC CONCLUSION AND COMMUNICATION</w:t>
            </w:r>
          </w:p>
        </w:tc>
      </w:tr>
      <w:tr w:rsidR="00046E0C">
        <w:trPr>
          <w:jc w:val="center"/>
        </w:trPr>
        <w:tc>
          <w:tcPr>
            <w:tcW w:w="4876" w:type="dxa"/>
          </w:tcPr>
          <w:p w:rsidR="00046E0C" w:rsidRDefault="005340B0">
            <w:pPr>
              <w:spacing w:after="60" w:line="240" w:lineRule="auto"/>
              <w:jc w:val="center"/>
            </w:pPr>
            <w:r>
              <w:rPr>
                <w:b/>
                <w:sz w:val="20"/>
              </w:rPr>
              <w:t>Član 11.</w:t>
            </w:r>
          </w:p>
        </w:tc>
        <w:tc>
          <w:tcPr>
            <w:tcW w:w="4876" w:type="dxa"/>
          </w:tcPr>
          <w:p w:rsidR="00046E0C" w:rsidRDefault="005340B0">
            <w:pPr>
              <w:jc w:val="center"/>
            </w:pPr>
            <w:r>
              <w:rPr>
                <w:b/>
                <w:sz w:val="20"/>
              </w:rPr>
              <w:t>Article 11</w:t>
            </w:r>
          </w:p>
        </w:tc>
      </w:tr>
      <w:tr w:rsidR="00046E0C">
        <w:trPr>
          <w:jc w:val="center"/>
        </w:trPr>
        <w:tc>
          <w:tcPr>
            <w:tcW w:w="4876" w:type="dxa"/>
          </w:tcPr>
          <w:p w:rsidR="00046E0C" w:rsidRDefault="005340B0">
            <w:pPr>
              <w:spacing w:after="60" w:line="240" w:lineRule="auto"/>
              <w:jc w:val="both"/>
            </w:pPr>
            <w:r>
              <w:rPr>
                <w:sz w:val="20"/>
              </w:rPr>
              <w:t>Ugovorne strane saglasne su da se ovaj Ugovor može zaključiti i elektronskim putem, pod uslovom da je Polazniku pre zaključenja omogućeno da se upozna sa sadržinom Ugovora i njegovih priloga, da ih sačuva i naknadno reprodukuje.</w:t>
            </w:r>
          </w:p>
        </w:tc>
        <w:tc>
          <w:tcPr>
            <w:tcW w:w="4876" w:type="dxa"/>
          </w:tcPr>
          <w:p w:rsidR="00046E0C" w:rsidRDefault="005340B0">
            <w:pPr>
              <w:jc w:val="both"/>
            </w:pPr>
            <w:r>
              <w:rPr>
                <w:sz w:val="20"/>
              </w:rPr>
              <w:t>The Contracting Parties agree that this Agreement may also be concluded electronically, provided that, prior to conclusion, the Participant is enabled to review the content of the Agreement and its annexes, save them and reproduce them subsequently.</w:t>
            </w:r>
          </w:p>
        </w:tc>
      </w:tr>
      <w:tr w:rsidR="00046E0C">
        <w:trPr>
          <w:jc w:val="center"/>
        </w:trPr>
        <w:tc>
          <w:tcPr>
            <w:tcW w:w="4876" w:type="dxa"/>
          </w:tcPr>
          <w:p w:rsidR="00046E0C" w:rsidRDefault="005340B0">
            <w:pPr>
              <w:spacing w:after="60" w:line="240" w:lineRule="auto"/>
              <w:jc w:val="both"/>
            </w:pPr>
            <w:r>
              <w:rPr>
                <w:sz w:val="20"/>
              </w:rPr>
              <w:t>Kada način elektronskog zaključenja podrazumeva potvrdu narudžbine ili drugu odgovarajuću elektronsku radnju, Polazniku mora biti jasno naznačeno da takva radnja podrazumeva obavezu plaćanja.</w:t>
            </w:r>
          </w:p>
        </w:tc>
        <w:tc>
          <w:tcPr>
            <w:tcW w:w="4876" w:type="dxa"/>
          </w:tcPr>
          <w:p w:rsidR="00046E0C" w:rsidRDefault="005340B0">
            <w:pPr>
              <w:jc w:val="both"/>
            </w:pPr>
            <w:r>
              <w:rPr>
                <w:sz w:val="20"/>
              </w:rPr>
              <w:t>Where the method of electronic conclusion involves confirmation of an order or another corresponding electronic action, it must be clearly indicated to the Participant that such action entails an obligation to pay.</w:t>
            </w:r>
          </w:p>
        </w:tc>
      </w:tr>
      <w:tr w:rsidR="00046E0C">
        <w:trPr>
          <w:jc w:val="center"/>
        </w:trPr>
        <w:tc>
          <w:tcPr>
            <w:tcW w:w="4876" w:type="dxa"/>
          </w:tcPr>
          <w:p w:rsidR="00046E0C" w:rsidRDefault="005340B0">
            <w:pPr>
              <w:spacing w:after="60" w:line="240" w:lineRule="auto"/>
              <w:jc w:val="both"/>
            </w:pPr>
            <w:r>
              <w:rPr>
                <w:sz w:val="20"/>
              </w:rPr>
              <w:t>Ugovorne strane mogu međusobno komunicirati putem e-mail adresa i drugih sredstava elektronske komunikacije koje su saopštile jedna drugoj.</w:t>
            </w:r>
          </w:p>
        </w:tc>
        <w:tc>
          <w:tcPr>
            <w:tcW w:w="4876" w:type="dxa"/>
          </w:tcPr>
          <w:p w:rsidR="00046E0C" w:rsidRDefault="005340B0">
            <w:pPr>
              <w:jc w:val="both"/>
            </w:pPr>
            <w:r>
              <w:rPr>
                <w:sz w:val="20"/>
              </w:rPr>
              <w:t>The Contracting Parties may communicate with each other through the e-mail addresses and other means of electronic communication communicated to one another.</w:t>
            </w:r>
          </w:p>
        </w:tc>
      </w:tr>
      <w:tr w:rsidR="00046E0C">
        <w:trPr>
          <w:jc w:val="center"/>
        </w:trPr>
        <w:tc>
          <w:tcPr>
            <w:tcW w:w="4876" w:type="dxa"/>
          </w:tcPr>
          <w:p w:rsidR="00046E0C" w:rsidRDefault="005340B0">
            <w:pPr>
              <w:spacing w:after="60" w:line="240" w:lineRule="auto"/>
              <w:jc w:val="both"/>
            </w:pPr>
            <w:r>
              <w:rPr>
                <w:sz w:val="20"/>
              </w:rPr>
              <w:t xml:space="preserve">Elektronska poruka smatra se dostavljenom kada je poslata na poslednju e-mail adresu koju je primalac </w:t>
            </w:r>
            <w:r>
              <w:rPr>
                <w:sz w:val="20"/>
              </w:rPr>
              <w:lastRenderedPageBreak/>
              <w:t>saopštio drugoj Ugovornoj strani, osim ako pošiljalac primi obaveštenje da poruka nije isporučena ili primenljivi prinudni propis zahteva drugačiji način dostavljanja.</w:t>
            </w:r>
          </w:p>
        </w:tc>
        <w:tc>
          <w:tcPr>
            <w:tcW w:w="4876" w:type="dxa"/>
          </w:tcPr>
          <w:p w:rsidR="00046E0C" w:rsidRDefault="005340B0">
            <w:pPr>
              <w:jc w:val="both"/>
            </w:pPr>
            <w:r>
              <w:rPr>
                <w:sz w:val="20"/>
              </w:rPr>
              <w:lastRenderedPageBreak/>
              <w:t xml:space="preserve">An electronic message shall be deemed delivered when sent to the latest e-mail address communicated by the </w:t>
            </w:r>
            <w:r>
              <w:rPr>
                <w:sz w:val="20"/>
              </w:rPr>
              <w:lastRenderedPageBreak/>
              <w:t>recipient to the other Contracting Party, unless the sender receives notice that the message was not delivered or applicable mandatory law requires another method of service.</w:t>
            </w:r>
          </w:p>
        </w:tc>
      </w:tr>
      <w:tr w:rsidR="00046E0C">
        <w:trPr>
          <w:jc w:val="center"/>
        </w:trPr>
        <w:tc>
          <w:tcPr>
            <w:tcW w:w="4876" w:type="dxa"/>
          </w:tcPr>
          <w:p w:rsidR="00046E0C" w:rsidRDefault="00074B6E">
            <w:pPr>
              <w:spacing w:after="60" w:line="240" w:lineRule="auto"/>
              <w:jc w:val="center"/>
            </w:pPr>
            <w:r>
              <w:rPr>
                <w:b/>
                <w:sz w:val="20"/>
              </w:rPr>
              <w:lastRenderedPageBreak/>
              <w:t>TROŠKOVI I SERTIFIKAT</w:t>
            </w:r>
          </w:p>
        </w:tc>
        <w:tc>
          <w:tcPr>
            <w:tcW w:w="4876" w:type="dxa"/>
          </w:tcPr>
          <w:p w:rsidR="00046E0C" w:rsidRDefault="005340B0">
            <w:pPr>
              <w:jc w:val="center"/>
            </w:pPr>
            <w:r>
              <w:rPr>
                <w:b/>
                <w:sz w:val="20"/>
              </w:rPr>
              <w:t>COSTS AND CERTIFICATE</w:t>
            </w:r>
          </w:p>
        </w:tc>
      </w:tr>
      <w:tr w:rsidR="00046E0C">
        <w:trPr>
          <w:jc w:val="center"/>
        </w:trPr>
        <w:tc>
          <w:tcPr>
            <w:tcW w:w="4876" w:type="dxa"/>
          </w:tcPr>
          <w:p w:rsidR="00046E0C" w:rsidRDefault="005340B0">
            <w:pPr>
              <w:spacing w:after="60" w:line="240" w:lineRule="auto"/>
              <w:jc w:val="center"/>
            </w:pPr>
            <w:r>
              <w:rPr>
                <w:b/>
                <w:sz w:val="20"/>
              </w:rPr>
              <w:t>Član 12.</w:t>
            </w:r>
          </w:p>
        </w:tc>
        <w:tc>
          <w:tcPr>
            <w:tcW w:w="4876" w:type="dxa"/>
          </w:tcPr>
          <w:p w:rsidR="00046E0C" w:rsidRDefault="005340B0">
            <w:pPr>
              <w:jc w:val="center"/>
            </w:pPr>
            <w:r>
              <w:rPr>
                <w:b/>
                <w:sz w:val="20"/>
              </w:rPr>
              <w:t>Article 12</w:t>
            </w:r>
          </w:p>
        </w:tc>
      </w:tr>
      <w:tr w:rsidR="00046E0C">
        <w:trPr>
          <w:jc w:val="center"/>
        </w:trPr>
        <w:tc>
          <w:tcPr>
            <w:tcW w:w="4876" w:type="dxa"/>
          </w:tcPr>
          <w:p w:rsidR="00046E0C" w:rsidRDefault="005340B0">
            <w:pPr>
              <w:spacing w:after="60" w:line="240" w:lineRule="auto"/>
              <w:jc w:val="both"/>
            </w:pPr>
            <w:r>
              <w:rPr>
                <w:sz w:val="20"/>
              </w:rPr>
              <w:t>Troškovi puta, smeštaja, obroka i izdavanja sertifikata nisu uključeni u cenu nastavka edukacije, osim ako je izričito drugačije ugovoreno.</w:t>
            </w:r>
          </w:p>
        </w:tc>
        <w:tc>
          <w:tcPr>
            <w:tcW w:w="4876" w:type="dxa"/>
          </w:tcPr>
          <w:p w:rsidR="00046E0C" w:rsidRDefault="005340B0">
            <w:pPr>
              <w:jc w:val="both"/>
            </w:pPr>
            <w:r>
              <w:rPr>
                <w:sz w:val="20"/>
              </w:rPr>
              <w:t>Travel, accommodation, meals and certificate issuance costs are not included in the price of continuing education, unless expressly agreed otherwise.</w:t>
            </w:r>
          </w:p>
        </w:tc>
      </w:tr>
      <w:tr w:rsidR="00046E0C">
        <w:trPr>
          <w:jc w:val="center"/>
        </w:trPr>
        <w:tc>
          <w:tcPr>
            <w:tcW w:w="4876" w:type="dxa"/>
          </w:tcPr>
          <w:p w:rsidR="00046E0C" w:rsidRDefault="005340B0">
            <w:pPr>
              <w:spacing w:after="60" w:line="240" w:lineRule="auto"/>
              <w:jc w:val="both"/>
            </w:pPr>
            <w:r>
              <w:rPr>
                <w:sz w:val="20"/>
              </w:rPr>
              <w:t>Uslovi za sticanje prava na sertifikat uređeni su članom 7. ovog Ugovora i programom odgovarajućeg nivoa edukacije.</w:t>
            </w:r>
          </w:p>
        </w:tc>
        <w:tc>
          <w:tcPr>
            <w:tcW w:w="4876" w:type="dxa"/>
          </w:tcPr>
          <w:p w:rsidR="00046E0C" w:rsidRDefault="005340B0">
            <w:pPr>
              <w:jc w:val="both"/>
            </w:pPr>
            <w:r>
              <w:rPr>
                <w:sz w:val="20"/>
              </w:rPr>
              <w:t>The conditions for acquiring the right to a certificate are governed by Article 7 of this Agreement and the programme of the relevant level of education.</w:t>
            </w:r>
          </w:p>
        </w:tc>
      </w:tr>
      <w:tr w:rsidR="00046E0C">
        <w:trPr>
          <w:jc w:val="center"/>
        </w:trPr>
        <w:tc>
          <w:tcPr>
            <w:tcW w:w="4876" w:type="dxa"/>
          </w:tcPr>
          <w:p w:rsidR="00046E0C" w:rsidRDefault="00074B6E">
            <w:pPr>
              <w:spacing w:after="60" w:line="240" w:lineRule="auto"/>
              <w:jc w:val="center"/>
            </w:pPr>
            <w:r>
              <w:rPr>
                <w:b/>
                <w:sz w:val="20"/>
              </w:rPr>
              <w:t>POVERLJIVOST I KORIŠĆENJE EDUKATIVNIH SADRŽAJA</w:t>
            </w:r>
          </w:p>
        </w:tc>
        <w:tc>
          <w:tcPr>
            <w:tcW w:w="4876" w:type="dxa"/>
          </w:tcPr>
          <w:p w:rsidR="00046E0C" w:rsidRDefault="005340B0">
            <w:pPr>
              <w:jc w:val="center"/>
            </w:pPr>
            <w:r>
              <w:rPr>
                <w:b/>
                <w:sz w:val="20"/>
              </w:rPr>
              <w:t>CONFIDENTIALITY AND USE OF EDUCATIONAL CONTENT</w:t>
            </w:r>
          </w:p>
        </w:tc>
      </w:tr>
      <w:tr w:rsidR="00046E0C">
        <w:trPr>
          <w:jc w:val="center"/>
        </w:trPr>
        <w:tc>
          <w:tcPr>
            <w:tcW w:w="4876" w:type="dxa"/>
          </w:tcPr>
          <w:p w:rsidR="00046E0C" w:rsidRDefault="005340B0">
            <w:pPr>
              <w:spacing w:after="60" w:line="240" w:lineRule="auto"/>
              <w:jc w:val="center"/>
            </w:pPr>
            <w:r>
              <w:rPr>
                <w:b/>
                <w:sz w:val="20"/>
              </w:rPr>
              <w:t>Član 13.</w:t>
            </w:r>
          </w:p>
        </w:tc>
        <w:tc>
          <w:tcPr>
            <w:tcW w:w="4876" w:type="dxa"/>
          </w:tcPr>
          <w:p w:rsidR="00046E0C" w:rsidRDefault="005340B0">
            <w:pPr>
              <w:jc w:val="center"/>
            </w:pPr>
            <w:r>
              <w:rPr>
                <w:b/>
                <w:sz w:val="20"/>
              </w:rPr>
              <w:t>Article 13</w:t>
            </w:r>
          </w:p>
        </w:tc>
      </w:tr>
      <w:tr w:rsidR="00046E0C">
        <w:trPr>
          <w:jc w:val="center"/>
        </w:trPr>
        <w:tc>
          <w:tcPr>
            <w:tcW w:w="4876" w:type="dxa"/>
          </w:tcPr>
          <w:p w:rsidR="00046E0C" w:rsidRDefault="005340B0">
            <w:pPr>
              <w:spacing w:after="60" w:line="240" w:lineRule="auto"/>
              <w:jc w:val="both"/>
            </w:pPr>
            <w:r>
              <w:rPr>
                <w:sz w:val="20"/>
              </w:rPr>
              <w:t>Polaznik je dužan da podatke, informacije, materijale i sadržaje do kojih dođe tokom realizacije edukacije, a koji po svojoj prirodi ili načinu saopštavanja nisu namenjeni javnosti, čuva kao poverljive i da ih bez saglasnosti Organizatora odnosno lica na koje se odnose ne saopštava trećim licima.</w:t>
            </w:r>
          </w:p>
        </w:tc>
        <w:tc>
          <w:tcPr>
            <w:tcW w:w="4876" w:type="dxa"/>
          </w:tcPr>
          <w:p w:rsidR="00046E0C" w:rsidRDefault="005340B0">
            <w:pPr>
              <w:jc w:val="both"/>
            </w:pPr>
            <w:r>
              <w:rPr>
                <w:sz w:val="20"/>
              </w:rPr>
              <w:t>The Participant shall keep confidential any data, information, materials and content obtained during the education which, by their nature or manner of communication, are not intended for the public, and shall not disclose them to third parties without the consent of the Organizer or the person to whom they relate.</w:t>
            </w:r>
          </w:p>
        </w:tc>
      </w:tr>
      <w:tr w:rsidR="00046E0C">
        <w:trPr>
          <w:jc w:val="center"/>
        </w:trPr>
        <w:tc>
          <w:tcPr>
            <w:tcW w:w="4876" w:type="dxa"/>
          </w:tcPr>
          <w:p w:rsidR="00046E0C" w:rsidRDefault="005340B0">
            <w:pPr>
              <w:spacing w:after="60" w:line="240" w:lineRule="auto"/>
              <w:jc w:val="both"/>
            </w:pPr>
            <w:r>
              <w:rPr>
                <w:sz w:val="20"/>
              </w:rPr>
              <w:t>Edukativni materijali i sadržaji koji se Polazniku učine dostupnim u okviru programa namenjeni su njegovom ličnom korišćenju za potrebe edukacije. Polaznik ih ne može bez prethodne saglasnosti Organizatora umnožavati, distribuirati, javno objavljivati, ustupati trećim licima niti koristiti u komercijalne svrhe, osim u meri u kojoj je takvo korišćenje dopušteno prinudnim propisima.</w:t>
            </w:r>
          </w:p>
        </w:tc>
        <w:tc>
          <w:tcPr>
            <w:tcW w:w="4876" w:type="dxa"/>
          </w:tcPr>
          <w:p w:rsidR="00046E0C" w:rsidRDefault="005340B0">
            <w:pPr>
              <w:jc w:val="both"/>
            </w:pPr>
            <w:r>
              <w:rPr>
                <w:sz w:val="20"/>
              </w:rPr>
              <w:t>Educational materials and content made available to the Participant within the programme are intended for the Participant’s personal use for educational purposes. Without the Organizer’s prior consent, the Participant may not reproduce, distribute, publicly publish, provide them to third parties or use them for commercial purposes, except to the extent permitted by mandatory law.</w:t>
            </w:r>
          </w:p>
        </w:tc>
      </w:tr>
      <w:tr w:rsidR="00046E0C">
        <w:trPr>
          <w:jc w:val="center"/>
        </w:trPr>
        <w:tc>
          <w:tcPr>
            <w:tcW w:w="4876" w:type="dxa"/>
          </w:tcPr>
          <w:p w:rsidR="00046E0C" w:rsidRDefault="005340B0">
            <w:pPr>
              <w:spacing w:after="60" w:line="240" w:lineRule="auto"/>
              <w:jc w:val="both"/>
            </w:pPr>
            <w:r>
              <w:rPr>
                <w:sz w:val="20"/>
              </w:rPr>
              <w:t>Teža ili ponovljena povreda obaveza iz ovog člana može predstavljati osnov za raskid Ugovora u skladu sa njegovim odredbama.</w:t>
            </w:r>
          </w:p>
        </w:tc>
        <w:tc>
          <w:tcPr>
            <w:tcW w:w="4876" w:type="dxa"/>
          </w:tcPr>
          <w:p w:rsidR="00046E0C" w:rsidRDefault="005340B0">
            <w:pPr>
              <w:jc w:val="both"/>
            </w:pPr>
            <w:r>
              <w:rPr>
                <w:sz w:val="20"/>
              </w:rPr>
              <w:t>A serious or repeated breach of the obligations under this Article may constitute grounds for termination of the Agreement in accordance with its provisions.</w:t>
            </w:r>
          </w:p>
        </w:tc>
      </w:tr>
      <w:tr w:rsidR="00046E0C">
        <w:trPr>
          <w:jc w:val="center"/>
        </w:trPr>
        <w:tc>
          <w:tcPr>
            <w:tcW w:w="4876" w:type="dxa"/>
          </w:tcPr>
          <w:p w:rsidR="00046E0C" w:rsidRDefault="00074B6E">
            <w:pPr>
              <w:spacing w:after="60" w:line="240" w:lineRule="auto"/>
              <w:jc w:val="center"/>
            </w:pPr>
            <w:r>
              <w:rPr>
                <w:b/>
                <w:sz w:val="20"/>
              </w:rPr>
              <w:t>TRAJANJE I PRESTANAK UGOVORA</w:t>
            </w:r>
          </w:p>
        </w:tc>
        <w:tc>
          <w:tcPr>
            <w:tcW w:w="4876" w:type="dxa"/>
          </w:tcPr>
          <w:p w:rsidR="00046E0C" w:rsidRDefault="005340B0">
            <w:pPr>
              <w:jc w:val="center"/>
            </w:pPr>
            <w:r>
              <w:rPr>
                <w:b/>
                <w:sz w:val="20"/>
              </w:rPr>
              <w:t>DURATION AND TERMINATION OF THE AGREEMENT</w:t>
            </w:r>
          </w:p>
        </w:tc>
      </w:tr>
      <w:tr w:rsidR="00046E0C">
        <w:trPr>
          <w:jc w:val="center"/>
        </w:trPr>
        <w:tc>
          <w:tcPr>
            <w:tcW w:w="4876" w:type="dxa"/>
          </w:tcPr>
          <w:p w:rsidR="00046E0C" w:rsidRDefault="005340B0">
            <w:pPr>
              <w:spacing w:after="60" w:line="240" w:lineRule="auto"/>
              <w:jc w:val="center"/>
            </w:pPr>
            <w:r>
              <w:rPr>
                <w:b/>
                <w:sz w:val="20"/>
              </w:rPr>
              <w:t>Član 14.</w:t>
            </w:r>
          </w:p>
        </w:tc>
        <w:tc>
          <w:tcPr>
            <w:tcW w:w="4876" w:type="dxa"/>
          </w:tcPr>
          <w:p w:rsidR="00046E0C" w:rsidRDefault="005340B0">
            <w:pPr>
              <w:jc w:val="center"/>
            </w:pPr>
            <w:r>
              <w:rPr>
                <w:b/>
                <w:sz w:val="20"/>
              </w:rPr>
              <w:t>Article 14</w:t>
            </w:r>
          </w:p>
        </w:tc>
      </w:tr>
      <w:tr w:rsidR="00046E0C">
        <w:trPr>
          <w:jc w:val="center"/>
        </w:trPr>
        <w:tc>
          <w:tcPr>
            <w:tcW w:w="4876" w:type="dxa"/>
          </w:tcPr>
          <w:p w:rsidR="00046E0C" w:rsidRDefault="005340B0">
            <w:pPr>
              <w:spacing w:after="60" w:line="240" w:lineRule="auto"/>
              <w:jc w:val="both"/>
            </w:pPr>
            <w:r>
              <w:rPr>
                <w:sz w:val="20"/>
              </w:rPr>
              <w:t>Ovaj Ugovor stupa na snagu danom njegovog zaključenja i traje do potpunog izvršenja ugovorenih obaveza, osim ako prestane ranije na način predviđen ovim Ugovorom ili primenljivim propisima.</w:t>
            </w:r>
          </w:p>
        </w:tc>
        <w:tc>
          <w:tcPr>
            <w:tcW w:w="4876" w:type="dxa"/>
          </w:tcPr>
          <w:p w:rsidR="00046E0C" w:rsidRDefault="005340B0">
            <w:pPr>
              <w:jc w:val="both"/>
            </w:pPr>
            <w:r>
              <w:rPr>
                <w:sz w:val="20"/>
              </w:rPr>
              <w:t>This Agreement enters into force on the date of its conclusion and remains in force until full performance of the agreed obligations, unless terminated earlier in the manner provided by this Agreement or applicable law.</w:t>
            </w:r>
          </w:p>
        </w:tc>
      </w:tr>
      <w:tr w:rsidR="00046E0C">
        <w:trPr>
          <w:jc w:val="center"/>
        </w:trPr>
        <w:tc>
          <w:tcPr>
            <w:tcW w:w="4876" w:type="dxa"/>
          </w:tcPr>
          <w:p w:rsidR="00046E0C" w:rsidRDefault="005340B0">
            <w:pPr>
              <w:spacing w:after="60" w:line="240" w:lineRule="auto"/>
              <w:jc w:val="both"/>
            </w:pPr>
            <w:r>
              <w:rPr>
                <w:sz w:val="20"/>
              </w:rPr>
              <w:t>Ugovor prestaje:</w:t>
            </w:r>
            <w:r>
              <w:rPr>
                <w:sz w:val="20"/>
              </w:rPr>
              <w:br/>
              <w:t>– potpunim izvršenjem ugovorenih obaveza;</w:t>
            </w:r>
            <w:r>
              <w:rPr>
                <w:sz w:val="20"/>
              </w:rPr>
              <w:br/>
              <w:t>– raskidom od strane Polaznika;</w:t>
            </w:r>
            <w:r>
              <w:rPr>
                <w:sz w:val="20"/>
              </w:rPr>
              <w:br/>
              <w:t>– raskidom od strane Organizatora zbog povrede ugovornih obaveza Polaznika;</w:t>
            </w:r>
            <w:r>
              <w:rPr>
                <w:sz w:val="20"/>
              </w:rPr>
              <w:br/>
            </w:r>
            <w:r>
              <w:rPr>
                <w:sz w:val="20"/>
              </w:rPr>
              <w:lastRenderedPageBreak/>
              <w:t>– sporazumom Ugovornih strana;</w:t>
            </w:r>
            <w:r>
              <w:rPr>
                <w:sz w:val="20"/>
              </w:rPr>
              <w:br/>
              <w:t>– u drugim slučajevima predviđenim primenljivim prinudnim propisima.</w:t>
            </w:r>
          </w:p>
        </w:tc>
        <w:tc>
          <w:tcPr>
            <w:tcW w:w="4876" w:type="dxa"/>
          </w:tcPr>
          <w:p w:rsidR="00046E0C" w:rsidRDefault="005340B0">
            <w:pPr>
              <w:jc w:val="both"/>
            </w:pPr>
            <w:r>
              <w:rPr>
                <w:sz w:val="20"/>
              </w:rPr>
              <w:lastRenderedPageBreak/>
              <w:t>The Agreement shall terminate:</w:t>
            </w:r>
            <w:r>
              <w:rPr>
                <w:sz w:val="20"/>
              </w:rPr>
              <w:br/>
              <w:t>– upon full performance of the agreed obligations;</w:t>
            </w:r>
            <w:r>
              <w:rPr>
                <w:sz w:val="20"/>
              </w:rPr>
              <w:br/>
              <w:t>– upon termination by the Participant;</w:t>
            </w:r>
            <w:r>
              <w:rPr>
                <w:sz w:val="20"/>
              </w:rPr>
              <w:br/>
              <w:t xml:space="preserve">– upon termination by the Organizer due to the </w:t>
            </w:r>
            <w:r>
              <w:rPr>
                <w:sz w:val="20"/>
              </w:rPr>
              <w:lastRenderedPageBreak/>
              <w:t>Participant's breach of contractual obligations;</w:t>
            </w:r>
            <w:r>
              <w:rPr>
                <w:sz w:val="20"/>
              </w:rPr>
              <w:br/>
              <w:t>– by agreement of the Contracting Parties;</w:t>
            </w:r>
            <w:r>
              <w:rPr>
                <w:sz w:val="20"/>
              </w:rPr>
              <w:br/>
              <w:t>– in other cases provided for by applicable mandatory provisions.</w:t>
            </w:r>
          </w:p>
        </w:tc>
      </w:tr>
      <w:tr w:rsidR="00046E0C">
        <w:trPr>
          <w:jc w:val="center"/>
        </w:trPr>
        <w:tc>
          <w:tcPr>
            <w:tcW w:w="4876" w:type="dxa"/>
          </w:tcPr>
          <w:p w:rsidR="00046E0C" w:rsidRDefault="005340B0">
            <w:pPr>
              <w:spacing w:after="60" w:line="240" w:lineRule="auto"/>
              <w:jc w:val="both"/>
            </w:pPr>
            <w:r>
              <w:rPr>
                <w:sz w:val="20"/>
              </w:rPr>
              <w:lastRenderedPageBreak/>
              <w:t>U slučaju raskida Ugovora, finansijske posledice raskida, kada su za to ispunjeni uslovi, utvrđuju se u skladu sa članom 10. ovog Ugovora.</w:t>
            </w:r>
          </w:p>
        </w:tc>
        <w:tc>
          <w:tcPr>
            <w:tcW w:w="4876" w:type="dxa"/>
          </w:tcPr>
          <w:p w:rsidR="00046E0C" w:rsidRDefault="005340B0">
            <w:pPr>
              <w:jc w:val="both"/>
            </w:pPr>
            <w:r>
              <w:rPr>
                <w:sz w:val="20"/>
              </w:rPr>
              <w:t>In the event of termination of the Agreement, the financial consequences of termination, where the relevant conditions are met, shall be determined in accordance with Article 10 of this Agreement.</w:t>
            </w:r>
          </w:p>
        </w:tc>
      </w:tr>
      <w:tr w:rsidR="00046E0C">
        <w:trPr>
          <w:jc w:val="center"/>
        </w:trPr>
        <w:tc>
          <w:tcPr>
            <w:tcW w:w="4876" w:type="dxa"/>
          </w:tcPr>
          <w:p w:rsidR="00046E0C" w:rsidRDefault="005340B0">
            <w:pPr>
              <w:spacing w:after="60" w:line="240" w:lineRule="auto"/>
              <w:jc w:val="both"/>
            </w:pPr>
            <w:r>
              <w:rPr>
                <w:sz w:val="20"/>
              </w:rPr>
              <w:t>Prestankom Ugovora ne prestaju prava i obaveze koje su nastale do dana njegovog prestanka, niti odredbe koje po svojoj prirodi proizvode dejstvo i nakon prestanka Ugovora.</w:t>
            </w:r>
          </w:p>
        </w:tc>
        <w:tc>
          <w:tcPr>
            <w:tcW w:w="4876" w:type="dxa"/>
          </w:tcPr>
          <w:p w:rsidR="00046E0C" w:rsidRDefault="005340B0">
            <w:pPr>
              <w:jc w:val="both"/>
            </w:pPr>
            <w:r>
              <w:rPr>
                <w:sz w:val="20"/>
              </w:rPr>
              <w:t>Termination of the Agreement does not extinguish rights and obligations that arose before the date of termination, nor provisions which by their nature continue to have effect after termination.</w:t>
            </w:r>
          </w:p>
        </w:tc>
      </w:tr>
      <w:tr w:rsidR="00046E0C">
        <w:trPr>
          <w:jc w:val="center"/>
        </w:trPr>
        <w:tc>
          <w:tcPr>
            <w:tcW w:w="4876" w:type="dxa"/>
          </w:tcPr>
          <w:p w:rsidR="00046E0C" w:rsidRDefault="00074B6E">
            <w:pPr>
              <w:spacing w:after="60" w:line="240" w:lineRule="auto"/>
              <w:jc w:val="center"/>
            </w:pPr>
            <w:r>
              <w:rPr>
                <w:b/>
                <w:sz w:val="20"/>
              </w:rPr>
              <w:t>REŠAVANJE SPOROVA</w:t>
            </w:r>
          </w:p>
        </w:tc>
        <w:tc>
          <w:tcPr>
            <w:tcW w:w="4876" w:type="dxa"/>
          </w:tcPr>
          <w:p w:rsidR="00046E0C" w:rsidRDefault="005340B0">
            <w:pPr>
              <w:jc w:val="center"/>
            </w:pPr>
            <w:r>
              <w:rPr>
                <w:b/>
                <w:sz w:val="20"/>
              </w:rPr>
              <w:t>DISPUTE RESOLUTION</w:t>
            </w:r>
          </w:p>
        </w:tc>
      </w:tr>
      <w:tr w:rsidR="00046E0C">
        <w:trPr>
          <w:jc w:val="center"/>
        </w:trPr>
        <w:tc>
          <w:tcPr>
            <w:tcW w:w="4876" w:type="dxa"/>
          </w:tcPr>
          <w:p w:rsidR="00046E0C" w:rsidRDefault="005340B0">
            <w:pPr>
              <w:spacing w:after="60" w:line="240" w:lineRule="auto"/>
              <w:jc w:val="center"/>
            </w:pPr>
            <w:r>
              <w:rPr>
                <w:b/>
                <w:sz w:val="20"/>
              </w:rPr>
              <w:t>Član 15.</w:t>
            </w:r>
          </w:p>
        </w:tc>
        <w:tc>
          <w:tcPr>
            <w:tcW w:w="4876" w:type="dxa"/>
          </w:tcPr>
          <w:p w:rsidR="00046E0C" w:rsidRDefault="005340B0">
            <w:pPr>
              <w:jc w:val="center"/>
            </w:pPr>
            <w:r>
              <w:rPr>
                <w:b/>
                <w:sz w:val="20"/>
              </w:rPr>
              <w:t>Article 15</w:t>
            </w:r>
          </w:p>
        </w:tc>
      </w:tr>
      <w:tr w:rsidR="00046E0C">
        <w:trPr>
          <w:jc w:val="center"/>
        </w:trPr>
        <w:tc>
          <w:tcPr>
            <w:tcW w:w="4876" w:type="dxa"/>
          </w:tcPr>
          <w:p w:rsidR="00046E0C" w:rsidRDefault="005340B0">
            <w:pPr>
              <w:spacing w:after="60" w:line="240" w:lineRule="auto"/>
              <w:jc w:val="both"/>
            </w:pPr>
            <w:r>
              <w:rPr>
                <w:sz w:val="20"/>
              </w:rPr>
              <w:t>Ugovorne strane će nastojati da sve sporove, nesuglasice i zahteve koji proisteknu iz ovog Ugovora ili su u vezi sa njim reše sporazumno.</w:t>
            </w:r>
          </w:p>
        </w:tc>
        <w:tc>
          <w:tcPr>
            <w:tcW w:w="4876" w:type="dxa"/>
          </w:tcPr>
          <w:p w:rsidR="00046E0C" w:rsidRDefault="005340B0">
            <w:pPr>
              <w:jc w:val="both"/>
            </w:pPr>
            <w:r>
              <w:rPr>
                <w:sz w:val="20"/>
              </w:rPr>
              <w:t>The Contracting Parties shall endeavour to resolve amicably all disputes, disagreements and claims arising out of or in connection with this Agreement.</w:t>
            </w:r>
          </w:p>
        </w:tc>
      </w:tr>
      <w:tr w:rsidR="00046E0C">
        <w:trPr>
          <w:jc w:val="center"/>
        </w:trPr>
        <w:tc>
          <w:tcPr>
            <w:tcW w:w="4876" w:type="dxa"/>
          </w:tcPr>
          <w:p w:rsidR="00046E0C" w:rsidRDefault="005340B0">
            <w:pPr>
              <w:spacing w:after="60" w:line="240" w:lineRule="auto"/>
              <w:jc w:val="both"/>
            </w:pPr>
            <w:r>
              <w:rPr>
                <w:sz w:val="20"/>
              </w:rPr>
              <w:t>Ako sporazumno rešavanje nije moguće, za rešavanje spora nadležan je sud utvrđen prema primenljivim pravilima o sudskoj nadležnosti.</w:t>
            </w:r>
          </w:p>
        </w:tc>
        <w:tc>
          <w:tcPr>
            <w:tcW w:w="4876" w:type="dxa"/>
          </w:tcPr>
          <w:p w:rsidR="00046E0C" w:rsidRDefault="005340B0">
            <w:pPr>
              <w:jc w:val="both"/>
            </w:pPr>
            <w:r>
              <w:rPr>
                <w:sz w:val="20"/>
              </w:rPr>
              <w:t>If an amicable resolution is not possible, the court having jurisdiction under the applicable rules on court jurisdiction shall be competent to resolve the dispute.</w:t>
            </w:r>
          </w:p>
        </w:tc>
      </w:tr>
      <w:tr w:rsidR="00046E0C">
        <w:trPr>
          <w:jc w:val="center"/>
        </w:trPr>
        <w:tc>
          <w:tcPr>
            <w:tcW w:w="4876" w:type="dxa"/>
          </w:tcPr>
          <w:p w:rsidR="00046E0C" w:rsidRDefault="00074B6E">
            <w:pPr>
              <w:spacing w:after="60" w:line="240" w:lineRule="auto"/>
              <w:jc w:val="center"/>
            </w:pPr>
            <w:r>
              <w:rPr>
                <w:b/>
                <w:sz w:val="20"/>
              </w:rPr>
              <w:t>VIŠA SILA</w:t>
            </w:r>
          </w:p>
        </w:tc>
        <w:tc>
          <w:tcPr>
            <w:tcW w:w="4876" w:type="dxa"/>
          </w:tcPr>
          <w:p w:rsidR="00046E0C" w:rsidRDefault="005340B0">
            <w:pPr>
              <w:jc w:val="center"/>
            </w:pPr>
            <w:r>
              <w:rPr>
                <w:b/>
                <w:sz w:val="20"/>
              </w:rPr>
              <w:t>FORCE MAJEURE</w:t>
            </w:r>
          </w:p>
        </w:tc>
      </w:tr>
      <w:tr w:rsidR="00046E0C">
        <w:trPr>
          <w:jc w:val="center"/>
        </w:trPr>
        <w:tc>
          <w:tcPr>
            <w:tcW w:w="4876" w:type="dxa"/>
          </w:tcPr>
          <w:p w:rsidR="00046E0C" w:rsidRDefault="005340B0">
            <w:pPr>
              <w:spacing w:after="60" w:line="240" w:lineRule="auto"/>
              <w:jc w:val="center"/>
            </w:pPr>
            <w:r>
              <w:rPr>
                <w:b/>
                <w:sz w:val="20"/>
              </w:rPr>
              <w:t>Član 16.</w:t>
            </w:r>
          </w:p>
        </w:tc>
        <w:tc>
          <w:tcPr>
            <w:tcW w:w="4876" w:type="dxa"/>
          </w:tcPr>
          <w:p w:rsidR="00046E0C" w:rsidRDefault="005340B0">
            <w:pPr>
              <w:jc w:val="center"/>
            </w:pPr>
            <w:r>
              <w:rPr>
                <w:b/>
                <w:sz w:val="20"/>
              </w:rPr>
              <w:t>Article 16</w:t>
            </w:r>
          </w:p>
        </w:tc>
      </w:tr>
      <w:tr w:rsidR="00046E0C">
        <w:trPr>
          <w:jc w:val="center"/>
        </w:trPr>
        <w:tc>
          <w:tcPr>
            <w:tcW w:w="4876" w:type="dxa"/>
          </w:tcPr>
          <w:p w:rsidR="00046E0C" w:rsidRDefault="005340B0">
            <w:pPr>
              <w:spacing w:after="60" w:line="240" w:lineRule="auto"/>
              <w:jc w:val="both"/>
            </w:pPr>
            <w:r>
              <w:rPr>
                <w:sz w:val="20"/>
              </w:rPr>
              <w:t>Ugovorna strana ne odgovara za neizvršenje ili zakašnjenje u izvršenju obaveze ako je ono posledica okolnosti više sile koje nije mogla razumno predvideti, sprečiti ili otkloniti.</w:t>
            </w:r>
          </w:p>
        </w:tc>
        <w:tc>
          <w:tcPr>
            <w:tcW w:w="4876" w:type="dxa"/>
          </w:tcPr>
          <w:p w:rsidR="00046E0C" w:rsidRDefault="005340B0">
            <w:pPr>
              <w:jc w:val="both"/>
            </w:pPr>
            <w:r>
              <w:rPr>
                <w:sz w:val="20"/>
              </w:rPr>
              <w:t>A Contracting Party shall not be liable for non-performance or delay in performance of an obligation where this results from force majeure circumstances which it could not reasonably foresee, prevent or remedy.</w:t>
            </w:r>
          </w:p>
        </w:tc>
      </w:tr>
      <w:tr w:rsidR="00046E0C">
        <w:trPr>
          <w:jc w:val="center"/>
        </w:trPr>
        <w:tc>
          <w:tcPr>
            <w:tcW w:w="4876" w:type="dxa"/>
          </w:tcPr>
          <w:p w:rsidR="00046E0C" w:rsidRDefault="005340B0">
            <w:pPr>
              <w:spacing w:after="60" w:line="240" w:lineRule="auto"/>
              <w:jc w:val="both"/>
            </w:pPr>
            <w:r>
              <w:rPr>
                <w:sz w:val="20"/>
              </w:rPr>
              <w:t>Ugovorna strana pogođena višom silom dužna je da drugu Ugovornu stranu obavesti bez nepotrebnog odlaganja i da, kada je to moguće, preduzme razumne mere radi umanjenja posledica i nastavka izvršenja Ugovora.</w:t>
            </w:r>
          </w:p>
        </w:tc>
        <w:tc>
          <w:tcPr>
            <w:tcW w:w="4876" w:type="dxa"/>
          </w:tcPr>
          <w:p w:rsidR="00046E0C" w:rsidRDefault="005340B0">
            <w:pPr>
              <w:jc w:val="both"/>
            </w:pPr>
            <w:r>
              <w:rPr>
                <w:sz w:val="20"/>
              </w:rPr>
              <w:t>The Contracting Party affected by force majeure shall notify the other Contracting Party without undue delay and, where possible, take reasonable measures to mitigate the consequences and continue performance of the Agreement.</w:t>
            </w:r>
          </w:p>
        </w:tc>
      </w:tr>
      <w:tr w:rsidR="00046E0C">
        <w:trPr>
          <w:jc w:val="center"/>
        </w:trPr>
        <w:tc>
          <w:tcPr>
            <w:tcW w:w="4876" w:type="dxa"/>
          </w:tcPr>
          <w:p w:rsidR="00046E0C" w:rsidRDefault="005340B0">
            <w:pPr>
              <w:spacing w:after="60" w:line="240" w:lineRule="auto"/>
              <w:jc w:val="both"/>
            </w:pPr>
            <w:r>
              <w:rPr>
                <w:sz w:val="20"/>
              </w:rPr>
              <w:t>Ako okolnosti više sile traju toliko dugo da se svrha Ugovora više ne može ostvariti ili se nastavak njegove realizacije ne može razumno očekivati, svaka Ugovorna strana može raskinuti Ugovor pisanim obaveštenjem drugoj strani, pri čemu se međusobna prava i obaveze obračunavaju prema delu Ugovora realizovanom do nastupanja odnosno dejstva okolnosti više sile.</w:t>
            </w:r>
          </w:p>
        </w:tc>
        <w:tc>
          <w:tcPr>
            <w:tcW w:w="4876" w:type="dxa"/>
          </w:tcPr>
          <w:p w:rsidR="00046E0C" w:rsidRDefault="005340B0">
            <w:pPr>
              <w:jc w:val="both"/>
            </w:pPr>
            <w:r>
              <w:rPr>
                <w:sz w:val="20"/>
              </w:rPr>
              <w:t>If force majeure circumstances continue for such a period that the purpose of the Agreement can no longer be achieved or continued performance cannot reasonably be expected, either Contracting Party may terminate the Agreement by written notice to the other party, in which case the mutual rights and obligations shall be settled according to the part of the Agreement performed up to the occurrence or effect of the force majeure circumstances.</w:t>
            </w:r>
          </w:p>
        </w:tc>
      </w:tr>
      <w:tr w:rsidR="00046E0C">
        <w:trPr>
          <w:jc w:val="center"/>
        </w:trPr>
        <w:tc>
          <w:tcPr>
            <w:tcW w:w="4876" w:type="dxa"/>
          </w:tcPr>
          <w:p w:rsidR="00046E0C" w:rsidRDefault="00074B6E">
            <w:pPr>
              <w:spacing w:after="60" w:line="240" w:lineRule="auto"/>
              <w:jc w:val="center"/>
            </w:pPr>
            <w:r>
              <w:rPr>
                <w:b/>
                <w:sz w:val="20"/>
              </w:rPr>
              <w:t>NEODRICANJE OD PRAVA</w:t>
            </w:r>
          </w:p>
        </w:tc>
        <w:tc>
          <w:tcPr>
            <w:tcW w:w="4876" w:type="dxa"/>
          </w:tcPr>
          <w:p w:rsidR="00046E0C" w:rsidRDefault="005340B0">
            <w:pPr>
              <w:jc w:val="center"/>
            </w:pPr>
            <w:r>
              <w:rPr>
                <w:b/>
                <w:sz w:val="20"/>
              </w:rPr>
              <w:t>NO WAIVER OF RIGHTS</w:t>
            </w:r>
          </w:p>
        </w:tc>
      </w:tr>
      <w:tr w:rsidR="00046E0C">
        <w:trPr>
          <w:jc w:val="center"/>
        </w:trPr>
        <w:tc>
          <w:tcPr>
            <w:tcW w:w="4876" w:type="dxa"/>
          </w:tcPr>
          <w:p w:rsidR="00046E0C" w:rsidRDefault="005340B0">
            <w:pPr>
              <w:spacing w:after="60" w:line="240" w:lineRule="auto"/>
              <w:jc w:val="center"/>
            </w:pPr>
            <w:r>
              <w:rPr>
                <w:b/>
                <w:sz w:val="20"/>
              </w:rPr>
              <w:t>Član 17.</w:t>
            </w:r>
          </w:p>
        </w:tc>
        <w:tc>
          <w:tcPr>
            <w:tcW w:w="4876" w:type="dxa"/>
          </w:tcPr>
          <w:p w:rsidR="00046E0C" w:rsidRDefault="005340B0">
            <w:pPr>
              <w:jc w:val="center"/>
            </w:pPr>
            <w:r>
              <w:rPr>
                <w:b/>
                <w:sz w:val="20"/>
              </w:rPr>
              <w:t>Article 17</w:t>
            </w:r>
          </w:p>
        </w:tc>
      </w:tr>
      <w:tr w:rsidR="00046E0C">
        <w:trPr>
          <w:jc w:val="center"/>
        </w:trPr>
        <w:tc>
          <w:tcPr>
            <w:tcW w:w="4876" w:type="dxa"/>
          </w:tcPr>
          <w:p w:rsidR="00046E0C" w:rsidRDefault="005340B0">
            <w:pPr>
              <w:spacing w:after="60" w:line="240" w:lineRule="auto"/>
              <w:jc w:val="both"/>
            </w:pPr>
            <w:r>
              <w:rPr>
                <w:sz w:val="20"/>
              </w:rPr>
              <w:lastRenderedPageBreak/>
              <w:t>Propust ili odlaganje Ugovorne strane da se koristi nekim pravom iz ovog Ugovora ne smatra se odricanjem od tog prava, niti pojedinačno ili delimično ostvarivanje nekog prava sprečava njegovo kasnije ili potpuno ostvarivanje, u granicama dopuštenim primenljivim propisima.</w:t>
            </w:r>
          </w:p>
        </w:tc>
        <w:tc>
          <w:tcPr>
            <w:tcW w:w="4876" w:type="dxa"/>
          </w:tcPr>
          <w:p w:rsidR="00046E0C" w:rsidRDefault="005340B0">
            <w:pPr>
              <w:jc w:val="both"/>
            </w:pPr>
            <w:r>
              <w:rPr>
                <w:sz w:val="20"/>
              </w:rPr>
              <w:t>Failure or delay by a Contracting Party to exercise any right under this Agreement shall not constitute a waiver of that right, nor shall any single or partial exercise of a right prevent its subsequent or full exercise, within the limits permitted by applicable law.</w:t>
            </w:r>
          </w:p>
        </w:tc>
      </w:tr>
      <w:tr w:rsidR="00046E0C">
        <w:trPr>
          <w:jc w:val="center"/>
        </w:trPr>
        <w:tc>
          <w:tcPr>
            <w:tcW w:w="4876" w:type="dxa"/>
          </w:tcPr>
          <w:p w:rsidR="00046E0C" w:rsidRDefault="00074B6E">
            <w:pPr>
              <w:spacing w:after="60" w:line="240" w:lineRule="auto"/>
              <w:jc w:val="center"/>
            </w:pPr>
            <w:r>
              <w:rPr>
                <w:b/>
                <w:sz w:val="20"/>
              </w:rPr>
              <w:t>IZMENE I DOPUNE UGOVORA</w:t>
            </w:r>
          </w:p>
        </w:tc>
        <w:tc>
          <w:tcPr>
            <w:tcW w:w="4876" w:type="dxa"/>
          </w:tcPr>
          <w:p w:rsidR="00046E0C" w:rsidRDefault="005340B0">
            <w:pPr>
              <w:jc w:val="center"/>
            </w:pPr>
            <w:r>
              <w:rPr>
                <w:b/>
                <w:sz w:val="20"/>
              </w:rPr>
              <w:t>AMENDMENTS AND SUPPLEMENTS</w:t>
            </w:r>
          </w:p>
        </w:tc>
      </w:tr>
      <w:tr w:rsidR="00046E0C">
        <w:trPr>
          <w:jc w:val="center"/>
        </w:trPr>
        <w:tc>
          <w:tcPr>
            <w:tcW w:w="4876" w:type="dxa"/>
          </w:tcPr>
          <w:p w:rsidR="00046E0C" w:rsidRDefault="005340B0">
            <w:pPr>
              <w:spacing w:after="60" w:line="240" w:lineRule="auto"/>
              <w:jc w:val="center"/>
            </w:pPr>
            <w:r>
              <w:rPr>
                <w:b/>
                <w:sz w:val="20"/>
              </w:rPr>
              <w:t>Član 18.</w:t>
            </w:r>
          </w:p>
        </w:tc>
        <w:tc>
          <w:tcPr>
            <w:tcW w:w="4876" w:type="dxa"/>
          </w:tcPr>
          <w:p w:rsidR="00046E0C" w:rsidRDefault="005340B0">
            <w:pPr>
              <w:jc w:val="center"/>
            </w:pPr>
            <w:r>
              <w:rPr>
                <w:b/>
                <w:sz w:val="20"/>
              </w:rPr>
              <w:t>Article 18</w:t>
            </w:r>
          </w:p>
        </w:tc>
      </w:tr>
      <w:tr w:rsidR="00046E0C">
        <w:trPr>
          <w:jc w:val="center"/>
        </w:trPr>
        <w:tc>
          <w:tcPr>
            <w:tcW w:w="4876" w:type="dxa"/>
          </w:tcPr>
          <w:p w:rsidR="00046E0C" w:rsidRDefault="005340B0">
            <w:pPr>
              <w:spacing w:after="60" w:line="240" w:lineRule="auto"/>
              <w:jc w:val="both"/>
            </w:pPr>
            <w:r>
              <w:rPr>
                <w:sz w:val="20"/>
              </w:rPr>
              <w:t>Izmene i dopune ovog Ugovora važeće su samo ako su sačinjene u pisanom obliku i prihvaćene od obe Ugovorne strane.</w:t>
            </w:r>
          </w:p>
        </w:tc>
        <w:tc>
          <w:tcPr>
            <w:tcW w:w="4876" w:type="dxa"/>
          </w:tcPr>
          <w:p w:rsidR="00046E0C" w:rsidRDefault="005340B0">
            <w:pPr>
              <w:jc w:val="both"/>
            </w:pPr>
            <w:r>
              <w:rPr>
                <w:sz w:val="20"/>
              </w:rPr>
              <w:t>Amendments and supplements to this Agreement shall be valid only if made in writing and accepted by both Contracting Parties.</w:t>
            </w:r>
          </w:p>
        </w:tc>
      </w:tr>
      <w:tr w:rsidR="00046E0C">
        <w:trPr>
          <w:jc w:val="center"/>
        </w:trPr>
        <w:tc>
          <w:tcPr>
            <w:tcW w:w="4876" w:type="dxa"/>
          </w:tcPr>
          <w:p w:rsidR="00046E0C" w:rsidRDefault="005340B0">
            <w:pPr>
              <w:spacing w:after="60" w:line="240" w:lineRule="auto"/>
              <w:jc w:val="both"/>
            </w:pPr>
            <w:r>
              <w:rPr>
                <w:sz w:val="20"/>
              </w:rPr>
              <w:t>Promene pojedinačnih termina, rasporeda, predavača, načina realizacije pojedinih aktivnosti i druga organizaciona prilagođavanja koja ne menjaju predmet, ugovoreni obim programa, cenu niti druga bitna prava i obaveze Ugovornih strana ne smatraju se izmenama i dopunama ovog Ugovora.</w:t>
            </w:r>
          </w:p>
        </w:tc>
        <w:tc>
          <w:tcPr>
            <w:tcW w:w="4876" w:type="dxa"/>
          </w:tcPr>
          <w:p w:rsidR="00046E0C" w:rsidRDefault="005340B0">
            <w:pPr>
              <w:jc w:val="both"/>
            </w:pPr>
            <w:r>
              <w:rPr>
                <w:sz w:val="20"/>
              </w:rPr>
              <w:t>Changes to individual dates, schedules, lecturers, methods of delivery of individual activities and other organizational adjustments that do not alter the subject matter, contracted programme scope, price or other material rights and obligations of the Contracting Parties shall not be deemed amendments or supplements to this Agreement.</w:t>
            </w:r>
          </w:p>
        </w:tc>
      </w:tr>
      <w:tr w:rsidR="00046E0C">
        <w:trPr>
          <w:jc w:val="center"/>
        </w:trPr>
        <w:tc>
          <w:tcPr>
            <w:tcW w:w="4876" w:type="dxa"/>
          </w:tcPr>
          <w:p w:rsidR="00046E0C" w:rsidRDefault="00074B6E">
            <w:pPr>
              <w:spacing w:after="60" w:line="240" w:lineRule="auto"/>
              <w:jc w:val="center"/>
            </w:pPr>
            <w:r>
              <w:rPr>
                <w:b/>
                <w:sz w:val="20"/>
              </w:rPr>
              <w:t>PROMENA PODATAKA I KOMUNIKACIJA</w:t>
            </w:r>
          </w:p>
        </w:tc>
        <w:tc>
          <w:tcPr>
            <w:tcW w:w="4876" w:type="dxa"/>
          </w:tcPr>
          <w:p w:rsidR="00046E0C" w:rsidRDefault="005340B0">
            <w:pPr>
              <w:jc w:val="center"/>
            </w:pPr>
            <w:r>
              <w:rPr>
                <w:b/>
                <w:sz w:val="20"/>
              </w:rPr>
              <w:t>CHANGES OF INFORMATION AND COMMUNICATION</w:t>
            </w:r>
          </w:p>
        </w:tc>
      </w:tr>
      <w:tr w:rsidR="00046E0C">
        <w:trPr>
          <w:jc w:val="center"/>
        </w:trPr>
        <w:tc>
          <w:tcPr>
            <w:tcW w:w="4876" w:type="dxa"/>
          </w:tcPr>
          <w:p w:rsidR="00046E0C" w:rsidRDefault="005340B0">
            <w:pPr>
              <w:spacing w:after="60" w:line="240" w:lineRule="auto"/>
              <w:jc w:val="center"/>
            </w:pPr>
            <w:r>
              <w:rPr>
                <w:b/>
                <w:sz w:val="20"/>
              </w:rPr>
              <w:t>Član 19.</w:t>
            </w:r>
          </w:p>
        </w:tc>
        <w:tc>
          <w:tcPr>
            <w:tcW w:w="4876" w:type="dxa"/>
          </w:tcPr>
          <w:p w:rsidR="00046E0C" w:rsidRDefault="005340B0">
            <w:pPr>
              <w:jc w:val="center"/>
            </w:pPr>
            <w:r>
              <w:rPr>
                <w:b/>
                <w:sz w:val="20"/>
              </w:rPr>
              <w:t>Article 19</w:t>
            </w:r>
          </w:p>
        </w:tc>
      </w:tr>
      <w:tr w:rsidR="00046E0C">
        <w:trPr>
          <w:jc w:val="center"/>
        </w:trPr>
        <w:tc>
          <w:tcPr>
            <w:tcW w:w="4876" w:type="dxa"/>
          </w:tcPr>
          <w:p w:rsidR="00046E0C" w:rsidRDefault="005340B0">
            <w:pPr>
              <w:spacing w:after="60" w:line="240" w:lineRule="auto"/>
              <w:jc w:val="both"/>
            </w:pPr>
            <w:r>
              <w:rPr>
                <w:sz w:val="20"/>
              </w:rPr>
              <w:t>Ugovorne strane dužne su da bez nepotrebnog odlaganja obaveste drugu Ugovornu stranu o promeni adrese, e-mail adrese i drugih podataka od značaja za izvršenje ovog Ugovora.</w:t>
            </w:r>
          </w:p>
        </w:tc>
        <w:tc>
          <w:tcPr>
            <w:tcW w:w="4876" w:type="dxa"/>
          </w:tcPr>
          <w:p w:rsidR="00046E0C" w:rsidRDefault="005340B0">
            <w:pPr>
              <w:jc w:val="both"/>
            </w:pPr>
            <w:r>
              <w:rPr>
                <w:sz w:val="20"/>
              </w:rPr>
              <w:t>The Contracting Parties shall notify the other Contracting Party without undue delay of any change of address, e-mail address or other information relevant to the performance of this Agreement.</w:t>
            </w:r>
          </w:p>
        </w:tc>
      </w:tr>
      <w:tr w:rsidR="00046E0C">
        <w:trPr>
          <w:jc w:val="center"/>
        </w:trPr>
        <w:tc>
          <w:tcPr>
            <w:tcW w:w="4876" w:type="dxa"/>
          </w:tcPr>
          <w:p w:rsidR="00046E0C" w:rsidRDefault="005340B0">
            <w:pPr>
              <w:spacing w:after="60" w:line="240" w:lineRule="auto"/>
              <w:jc w:val="both"/>
            </w:pPr>
            <w:r>
              <w:rPr>
                <w:sz w:val="20"/>
              </w:rPr>
              <w:t>Do prijema obaveštenja o promeni podataka, druga Ugovorna strana može koristiti poslednje podatke koji su joj uredno saopšteni.</w:t>
            </w:r>
          </w:p>
        </w:tc>
        <w:tc>
          <w:tcPr>
            <w:tcW w:w="4876" w:type="dxa"/>
          </w:tcPr>
          <w:p w:rsidR="00046E0C" w:rsidRDefault="005340B0">
            <w:pPr>
              <w:jc w:val="both"/>
            </w:pPr>
            <w:r>
              <w:rPr>
                <w:sz w:val="20"/>
              </w:rPr>
              <w:t>Until notice of a change of information is received, the other Contracting Party may use the most recent information duly communicated to it.</w:t>
            </w:r>
          </w:p>
        </w:tc>
      </w:tr>
      <w:tr w:rsidR="00046E0C">
        <w:trPr>
          <w:jc w:val="center"/>
        </w:trPr>
        <w:tc>
          <w:tcPr>
            <w:tcW w:w="4876" w:type="dxa"/>
          </w:tcPr>
          <w:p w:rsidR="00046E0C" w:rsidRDefault="00074B6E">
            <w:pPr>
              <w:spacing w:after="60" w:line="240" w:lineRule="auto"/>
              <w:jc w:val="center"/>
            </w:pPr>
            <w:r>
              <w:rPr>
                <w:b/>
                <w:sz w:val="20"/>
              </w:rPr>
              <w:t>MERODAVNO PRAVO</w:t>
            </w:r>
          </w:p>
        </w:tc>
        <w:tc>
          <w:tcPr>
            <w:tcW w:w="4876" w:type="dxa"/>
          </w:tcPr>
          <w:p w:rsidR="00046E0C" w:rsidRDefault="005340B0">
            <w:pPr>
              <w:jc w:val="center"/>
            </w:pPr>
            <w:r>
              <w:rPr>
                <w:b/>
                <w:sz w:val="20"/>
              </w:rPr>
              <w:t>Governing law</w:t>
            </w:r>
          </w:p>
        </w:tc>
      </w:tr>
      <w:tr w:rsidR="00046E0C">
        <w:trPr>
          <w:jc w:val="center"/>
        </w:trPr>
        <w:tc>
          <w:tcPr>
            <w:tcW w:w="4876" w:type="dxa"/>
          </w:tcPr>
          <w:p w:rsidR="00046E0C" w:rsidRDefault="005340B0">
            <w:pPr>
              <w:spacing w:after="60" w:line="240" w:lineRule="auto"/>
              <w:jc w:val="center"/>
            </w:pPr>
            <w:r>
              <w:rPr>
                <w:b/>
                <w:sz w:val="20"/>
              </w:rPr>
              <w:t>Član 20.</w:t>
            </w:r>
          </w:p>
        </w:tc>
        <w:tc>
          <w:tcPr>
            <w:tcW w:w="4876" w:type="dxa"/>
          </w:tcPr>
          <w:p w:rsidR="00046E0C" w:rsidRDefault="005340B0">
            <w:pPr>
              <w:jc w:val="center"/>
            </w:pPr>
            <w:r>
              <w:rPr>
                <w:b/>
                <w:sz w:val="20"/>
              </w:rPr>
              <w:t>Article 20</w:t>
            </w:r>
          </w:p>
        </w:tc>
      </w:tr>
      <w:tr w:rsidR="00046E0C">
        <w:trPr>
          <w:jc w:val="center"/>
        </w:trPr>
        <w:tc>
          <w:tcPr>
            <w:tcW w:w="4876" w:type="dxa"/>
          </w:tcPr>
          <w:p w:rsidR="00046E0C" w:rsidRDefault="005340B0">
            <w:pPr>
              <w:spacing w:after="60" w:line="240" w:lineRule="auto"/>
              <w:jc w:val="both"/>
            </w:pPr>
            <w:r>
              <w:rPr>
                <w:sz w:val="20"/>
              </w:rPr>
              <w:t>Na ovaj Ugovor primenjuje se pravo Republike Slovenije.</w:t>
            </w:r>
          </w:p>
        </w:tc>
        <w:tc>
          <w:tcPr>
            <w:tcW w:w="4876" w:type="dxa"/>
          </w:tcPr>
          <w:p w:rsidR="00046E0C" w:rsidRDefault="005340B0">
            <w:pPr>
              <w:jc w:val="both"/>
            </w:pPr>
            <w:r>
              <w:rPr>
                <w:sz w:val="20"/>
              </w:rPr>
              <w:t>This Agreement shall be governed by the law of the Republic of Slovenia.</w:t>
            </w:r>
          </w:p>
        </w:tc>
      </w:tr>
      <w:tr w:rsidR="00046E0C">
        <w:trPr>
          <w:jc w:val="center"/>
        </w:trPr>
        <w:tc>
          <w:tcPr>
            <w:tcW w:w="4876" w:type="dxa"/>
          </w:tcPr>
          <w:p w:rsidR="00046E0C" w:rsidRDefault="005340B0">
            <w:pPr>
              <w:spacing w:after="60" w:line="240" w:lineRule="auto"/>
              <w:jc w:val="both"/>
            </w:pPr>
            <w:r>
              <w:rPr>
                <w:sz w:val="20"/>
              </w:rPr>
              <w:t>Izbor prava Republike Slovenije ne utiče na primenu prinudnih pravila zaštite potrošača koja se, prema primenljivim pravilima međunar</w:t>
            </w:r>
            <w:bookmarkStart w:id="0" w:name="_GoBack"/>
            <w:r>
              <w:rPr>
                <w:sz w:val="20"/>
              </w:rPr>
              <w:t>o</w:t>
            </w:r>
            <w:bookmarkEnd w:id="0"/>
            <w:r>
              <w:rPr>
                <w:sz w:val="20"/>
              </w:rPr>
              <w:t>dnog privatnog prava, ne mogu isključiti izborom merodavnog prava.</w:t>
            </w:r>
          </w:p>
        </w:tc>
        <w:tc>
          <w:tcPr>
            <w:tcW w:w="4876" w:type="dxa"/>
          </w:tcPr>
          <w:p w:rsidR="00046E0C" w:rsidRDefault="005340B0">
            <w:pPr>
              <w:jc w:val="both"/>
            </w:pPr>
            <w:r>
              <w:rPr>
                <w:sz w:val="20"/>
              </w:rPr>
              <w:t>The choice of the law of the Republic of Slovenia shall not affect the application of mandatory consumer protection rules which, under applicable rules of private international law, cannot be excluded by a choice of governing law.</w:t>
            </w:r>
          </w:p>
        </w:tc>
      </w:tr>
      <w:tr w:rsidR="00046E0C">
        <w:trPr>
          <w:jc w:val="center"/>
        </w:trPr>
        <w:tc>
          <w:tcPr>
            <w:tcW w:w="4876" w:type="dxa"/>
          </w:tcPr>
          <w:p w:rsidR="00046E0C" w:rsidRDefault="00074B6E">
            <w:pPr>
              <w:spacing w:after="60" w:line="240" w:lineRule="auto"/>
              <w:jc w:val="center"/>
            </w:pPr>
            <w:r>
              <w:rPr>
                <w:b/>
                <w:sz w:val="20"/>
              </w:rPr>
              <w:t>ZAVRŠNE ODREDBE</w:t>
            </w:r>
          </w:p>
        </w:tc>
        <w:tc>
          <w:tcPr>
            <w:tcW w:w="4876" w:type="dxa"/>
          </w:tcPr>
          <w:p w:rsidR="00046E0C" w:rsidRDefault="005340B0">
            <w:pPr>
              <w:jc w:val="center"/>
            </w:pPr>
            <w:r>
              <w:rPr>
                <w:b/>
                <w:sz w:val="20"/>
              </w:rPr>
              <w:t>FINAL PROVISIONS</w:t>
            </w:r>
          </w:p>
        </w:tc>
      </w:tr>
      <w:tr w:rsidR="00046E0C">
        <w:trPr>
          <w:jc w:val="center"/>
        </w:trPr>
        <w:tc>
          <w:tcPr>
            <w:tcW w:w="4876" w:type="dxa"/>
          </w:tcPr>
          <w:p w:rsidR="00046E0C" w:rsidRDefault="005340B0">
            <w:pPr>
              <w:spacing w:after="60" w:line="240" w:lineRule="auto"/>
              <w:jc w:val="center"/>
            </w:pPr>
            <w:r>
              <w:rPr>
                <w:b/>
                <w:sz w:val="20"/>
              </w:rPr>
              <w:t>Član 21.</w:t>
            </w:r>
          </w:p>
        </w:tc>
        <w:tc>
          <w:tcPr>
            <w:tcW w:w="4876" w:type="dxa"/>
          </w:tcPr>
          <w:p w:rsidR="00046E0C" w:rsidRDefault="005340B0">
            <w:pPr>
              <w:jc w:val="center"/>
            </w:pPr>
            <w:r>
              <w:rPr>
                <w:b/>
                <w:sz w:val="20"/>
              </w:rPr>
              <w:t>Article 21</w:t>
            </w:r>
          </w:p>
        </w:tc>
      </w:tr>
      <w:tr w:rsidR="00046E0C">
        <w:trPr>
          <w:jc w:val="center"/>
        </w:trPr>
        <w:tc>
          <w:tcPr>
            <w:tcW w:w="4876" w:type="dxa"/>
          </w:tcPr>
          <w:p w:rsidR="00046E0C" w:rsidRDefault="005340B0">
            <w:pPr>
              <w:spacing w:after="60" w:line="240" w:lineRule="auto"/>
              <w:jc w:val="both"/>
            </w:pPr>
            <w:r>
              <w:rPr>
                <w:sz w:val="20"/>
              </w:rPr>
              <w:t>Sastavni deo ovog Ugovora čine:</w:t>
            </w:r>
            <w:r>
              <w:rPr>
                <w:sz w:val="20"/>
              </w:rPr>
              <w:br/>
              <w:t>– Prilog 1 – Program i obim nastavka edukacije;</w:t>
            </w:r>
            <w:r>
              <w:rPr>
                <w:sz w:val="20"/>
              </w:rPr>
              <w:br/>
              <w:t>– Prilog 2 – Cenovnik za naknadnu kupovinu RBA programa.</w:t>
            </w:r>
          </w:p>
        </w:tc>
        <w:tc>
          <w:tcPr>
            <w:tcW w:w="4876" w:type="dxa"/>
          </w:tcPr>
          <w:p w:rsidR="00046E0C" w:rsidRDefault="005340B0">
            <w:pPr>
              <w:jc w:val="both"/>
            </w:pPr>
            <w:r>
              <w:rPr>
                <w:sz w:val="20"/>
              </w:rPr>
              <w:t>– Annex 1 – Programme and Scope of Continuing Education;</w:t>
            </w:r>
          </w:p>
        </w:tc>
      </w:tr>
      <w:tr w:rsidR="00046E0C">
        <w:trPr>
          <w:jc w:val="center"/>
        </w:trPr>
        <w:tc>
          <w:tcPr>
            <w:tcW w:w="4876" w:type="dxa"/>
          </w:tcPr>
          <w:p w:rsidR="00046E0C" w:rsidRDefault="005340B0">
            <w:pPr>
              <w:spacing w:after="60" w:line="240" w:lineRule="auto"/>
              <w:jc w:val="both"/>
            </w:pPr>
            <w:r>
              <w:rPr>
                <w:sz w:val="20"/>
              </w:rPr>
              <w:lastRenderedPageBreak/>
              <w:t>Ako pojedina odredba ovog Ugovora bude ništava, nevažeća ili neprimenljiva, to ne utiče na važenje ostalih odredaba Ugovora, ako Ugovor može opstati bez takve odredbe u skladu sa primenljivim propisima.</w:t>
            </w:r>
          </w:p>
        </w:tc>
        <w:tc>
          <w:tcPr>
            <w:tcW w:w="4876" w:type="dxa"/>
          </w:tcPr>
          <w:p w:rsidR="00046E0C" w:rsidRDefault="005340B0">
            <w:pPr>
              <w:jc w:val="both"/>
            </w:pPr>
            <w:r>
              <w:rPr>
                <w:sz w:val="20"/>
              </w:rPr>
              <w:t>If any provision of this Agreement is null, invalid or unenforceable, this shall not affect the validity of the remaining provisions, provided that the Agreement can remain in force without such provision in accordance with applicable law.</w:t>
            </w:r>
          </w:p>
        </w:tc>
      </w:tr>
      <w:tr w:rsidR="00046E0C">
        <w:trPr>
          <w:jc w:val="center"/>
        </w:trPr>
        <w:tc>
          <w:tcPr>
            <w:tcW w:w="4876" w:type="dxa"/>
          </w:tcPr>
          <w:p w:rsidR="00046E0C" w:rsidRDefault="005340B0">
            <w:pPr>
              <w:spacing w:after="60" w:line="240" w:lineRule="auto"/>
              <w:jc w:val="both"/>
            </w:pPr>
            <w:r>
              <w:rPr>
                <w:sz w:val="20"/>
              </w:rPr>
              <w:t>Kada se Ugovor zaključuje u papirnom obliku, sačinjava se u dva istovetna primerka, od kojih svaka Ugovorna strana zadržava po jedan primerak. Kada se zaključuje elektronskim putem, Ugovor se Polazniku čini dostupnim u obliku koji omogućava njegovo čuvanje i naknadnu reprodukciju.</w:t>
            </w:r>
          </w:p>
        </w:tc>
        <w:tc>
          <w:tcPr>
            <w:tcW w:w="4876" w:type="dxa"/>
          </w:tcPr>
          <w:p w:rsidR="00046E0C" w:rsidRDefault="005340B0">
            <w:pPr>
              <w:jc w:val="both"/>
            </w:pPr>
            <w:r>
              <w:rPr>
                <w:sz w:val="20"/>
              </w:rPr>
              <w:t>Where the Agreement is concluded in paper form, it shall be executed in two identical counterparts, one retained by each Contracting Party. Where concluded electronically, the Agreement shall be made available to the Participant in a form that permits its storage and subsequent reproduction.</w:t>
            </w:r>
          </w:p>
        </w:tc>
      </w:tr>
      <w:tr w:rsidR="00046E0C">
        <w:trPr>
          <w:jc w:val="center"/>
        </w:trPr>
        <w:tc>
          <w:tcPr>
            <w:tcW w:w="4876" w:type="dxa"/>
          </w:tcPr>
          <w:p w:rsidR="00046E0C" w:rsidRDefault="005340B0">
            <w:pPr>
              <w:spacing w:after="60" w:line="240" w:lineRule="auto"/>
              <w:jc w:val="both"/>
            </w:pPr>
            <w:r>
              <w:rPr>
                <w:sz w:val="20"/>
              </w:rPr>
              <w:t>Ugovorne strane potvrđuju da su pročitale i razumele sadržinu ovog Ugovora i njegovih priloga i da prihvataju prava i obaveze koje iz njih proizlaze.</w:t>
            </w:r>
          </w:p>
        </w:tc>
        <w:tc>
          <w:tcPr>
            <w:tcW w:w="4876" w:type="dxa"/>
          </w:tcPr>
          <w:p w:rsidR="00046E0C" w:rsidRDefault="005340B0">
            <w:pPr>
              <w:jc w:val="both"/>
            </w:pPr>
            <w:r>
              <w:rPr>
                <w:sz w:val="20"/>
              </w:rPr>
              <w:t>The Contracting Parties confirm that they have read and understood the content of this Agreement and its annexes and accept the rights and obligations arising therefrom.</w:t>
            </w:r>
          </w:p>
        </w:tc>
      </w:tr>
      <w:tr w:rsidR="00046E0C">
        <w:trPr>
          <w:jc w:val="center"/>
        </w:trPr>
        <w:tc>
          <w:tcPr>
            <w:tcW w:w="4876" w:type="dxa"/>
          </w:tcPr>
          <w:p w:rsidR="00046E0C" w:rsidRDefault="005340B0">
            <w:pPr>
              <w:spacing w:before="120" w:after="120"/>
              <w:jc w:val="center"/>
            </w:pPr>
            <w:r>
              <w:rPr>
                <w:b/>
                <w:sz w:val="20"/>
              </w:rPr>
              <w:t>POLAZNIK</w:t>
            </w:r>
            <w:r>
              <w:rPr>
                <w:b/>
                <w:sz w:val="20"/>
              </w:rPr>
              <w:br/>
            </w:r>
            <w:r>
              <w:rPr>
                <w:sz w:val="20"/>
              </w:rPr>
              <w:br/>
              <w:t>______________________________</w:t>
            </w:r>
          </w:p>
        </w:tc>
        <w:tc>
          <w:tcPr>
            <w:tcW w:w="4876" w:type="dxa"/>
          </w:tcPr>
          <w:p w:rsidR="00046E0C" w:rsidRDefault="005340B0">
            <w:pPr>
              <w:jc w:val="center"/>
            </w:pPr>
            <w:r>
              <w:rPr>
                <w:b/>
                <w:sz w:val="20"/>
              </w:rPr>
              <w:t>PARTICIPANT</w:t>
            </w:r>
            <w:r>
              <w:rPr>
                <w:b/>
                <w:sz w:val="20"/>
              </w:rPr>
              <w:br/>
            </w:r>
            <w:r>
              <w:rPr>
                <w:b/>
                <w:sz w:val="20"/>
              </w:rPr>
              <w:br/>
              <w:t>______________________________</w:t>
            </w:r>
          </w:p>
        </w:tc>
      </w:tr>
      <w:tr w:rsidR="00046E0C">
        <w:trPr>
          <w:jc w:val="center"/>
        </w:trPr>
        <w:tc>
          <w:tcPr>
            <w:tcW w:w="4876" w:type="dxa"/>
          </w:tcPr>
          <w:p w:rsidR="00046E0C" w:rsidRDefault="005340B0">
            <w:pPr>
              <w:spacing w:before="120" w:after="120"/>
              <w:jc w:val="center"/>
            </w:pPr>
            <w:r>
              <w:rPr>
                <w:b/>
                <w:sz w:val="20"/>
              </w:rPr>
              <w:t>RBA GROW d.o.o.</w:t>
            </w:r>
            <w:r>
              <w:rPr>
                <w:b/>
                <w:sz w:val="20"/>
              </w:rPr>
              <w:br/>
            </w:r>
            <w:r>
              <w:rPr>
                <w:sz w:val="20"/>
              </w:rPr>
              <w:t>Svetlana Lukić-Ranković, direktor</w:t>
            </w:r>
            <w:r>
              <w:rPr>
                <w:sz w:val="20"/>
              </w:rPr>
              <w:br/>
            </w:r>
            <w:r>
              <w:rPr>
                <w:sz w:val="20"/>
              </w:rPr>
              <w:br/>
              <w:t>______________________________</w:t>
            </w:r>
          </w:p>
        </w:tc>
        <w:tc>
          <w:tcPr>
            <w:tcW w:w="4876" w:type="dxa"/>
          </w:tcPr>
          <w:p w:rsidR="00046E0C" w:rsidRDefault="005340B0">
            <w:pPr>
              <w:jc w:val="center"/>
            </w:pPr>
            <w:r>
              <w:rPr>
                <w:b/>
                <w:sz w:val="20"/>
              </w:rPr>
              <w:t>RBA GROW d.o.o.</w:t>
            </w:r>
            <w:r>
              <w:rPr>
                <w:b/>
                <w:sz w:val="20"/>
              </w:rPr>
              <w:br/>
              <w:t>Svetlana Lukić-Ranković, Director</w:t>
            </w:r>
            <w:r>
              <w:rPr>
                <w:b/>
                <w:sz w:val="20"/>
              </w:rPr>
              <w:br/>
            </w:r>
            <w:r>
              <w:rPr>
                <w:b/>
                <w:sz w:val="20"/>
              </w:rPr>
              <w:br/>
              <w:t>______________________________</w:t>
            </w:r>
          </w:p>
        </w:tc>
      </w:tr>
      <w:tr w:rsidR="00046E0C">
        <w:trPr>
          <w:jc w:val="center"/>
        </w:trPr>
        <w:tc>
          <w:tcPr>
            <w:tcW w:w="4876" w:type="dxa"/>
          </w:tcPr>
          <w:p w:rsidR="00046E0C" w:rsidRDefault="005340B0">
            <w:pPr>
              <w:spacing w:after="60" w:line="240" w:lineRule="auto"/>
              <w:jc w:val="center"/>
            </w:pPr>
            <w:r>
              <w:rPr>
                <w:b/>
                <w:sz w:val="20"/>
              </w:rPr>
              <w:t>Prilog 1</w:t>
            </w:r>
            <w:r>
              <w:rPr>
                <w:b/>
                <w:sz w:val="20"/>
              </w:rPr>
              <w:br/>
              <w:t>Program i obim nastavka edukacije</w:t>
            </w:r>
          </w:p>
        </w:tc>
        <w:tc>
          <w:tcPr>
            <w:tcW w:w="4876" w:type="dxa"/>
          </w:tcPr>
          <w:p w:rsidR="00046E0C" w:rsidRDefault="005340B0">
            <w:pPr>
              <w:jc w:val="center"/>
            </w:pPr>
            <w:r>
              <w:rPr>
                <w:b/>
                <w:sz w:val="20"/>
              </w:rPr>
              <w:t>– Annex 1 – Programme and Scope of Continuing Education;</w:t>
            </w:r>
          </w:p>
        </w:tc>
      </w:tr>
      <w:tr w:rsidR="00046E0C">
        <w:trPr>
          <w:jc w:val="center"/>
        </w:trPr>
        <w:tc>
          <w:tcPr>
            <w:tcW w:w="4876" w:type="dxa"/>
          </w:tcPr>
          <w:p w:rsidR="00046E0C" w:rsidRDefault="005340B0">
            <w:pPr>
              <w:spacing w:after="60" w:line="240" w:lineRule="auto"/>
              <w:jc w:val="both"/>
            </w:pPr>
            <w:r>
              <w:rPr>
                <w:sz w:val="20"/>
              </w:rPr>
              <w:t>Ovaj Prilog čini sastavni deo Ugovora o nastavku edukacije i definiše strukturu i sadržaj dela Real Business Academy programa koji Polaznik dodatno ugovara sa RBA GROW d.o.o. Prethodno realizovani deo programa nije predmet ovog Priloga.</w:t>
            </w:r>
          </w:p>
        </w:tc>
        <w:tc>
          <w:tcPr>
            <w:tcW w:w="4876" w:type="dxa"/>
          </w:tcPr>
          <w:p w:rsidR="00046E0C" w:rsidRDefault="005340B0">
            <w:pPr>
              <w:jc w:val="both"/>
            </w:pPr>
            <w:r>
              <w:rPr>
                <w:sz w:val="20"/>
              </w:rPr>
              <w:t>This Annex forms an integral part of the Agreement on Continuation of Education and defines the structure and content of the part of the Real Business Academy programme additionally contracted by the Participant with RBA GROW d.o.o. The previously completed part of the programme is not covered by this Annex.</w:t>
            </w:r>
          </w:p>
        </w:tc>
      </w:tr>
      <w:tr w:rsidR="00046E0C">
        <w:trPr>
          <w:jc w:val="center"/>
        </w:trPr>
        <w:tc>
          <w:tcPr>
            <w:tcW w:w="4876" w:type="dxa"/>
          </w:tcPr>
          <w:p w:rsidR="00046E0C" w:rsidRDefault="005340B0">
            <w:pPr>
              <w:spacing w:after="60" w:line="240" w:lineRule="auto"/>
              <w:jc w:val="center"/>
            </w:pPr>
            <w:r>
              <w:rPr>
                <w:b/>
                <w:sz w:val="20"/>
              </w:rPr>
              <w:t>A) DRUGA GODINA EDUKACIJE – GOLD → DIAMANT</w:t>
            </w:r>
            <w:r>
              <w:rPr>
                <w:b/>
                <w:sz w:val="20"/>
              </w:rPr>
              <w:br/>
              <w:t>Obim: 12 dodatnih modula, u trajanju od približno 12 meseci.</w:t>
            </w:r>
          </w:p>
        </w:tc>
        <w:tc>
          <w:tcPr>
            <w:tcW w:w="4876" w:type="dxa"/>
          </w:tcPr>
          <w:p w:rsidR="00046E0C" w:rsidRDefault="005340B0">
            <w:pPr>
              <w:jc w:val="center"/>
            </w:pPr>
            <w:r>
              <w:rPr>
                <w:b/>
                <w:sz w:val="20"/>
              </w:rPr>
              <w:t>A) SECOND YEAR OF EDUCATION – GOLD → DIAMANT</w:t>
            </w:r>
            <w:r>
              <w:rPr>
                <w:b/>
                <w:sz w:val="20"/>
              </w:rPr>
              <w:br/>
              <w:t>Scope: 12 additional modules, lasting approximately 12 months.</w:t>
            </w:r>
          </w:p>
        </w:tc>
      </w:tr>
      <w:tr w:rsidR="00046E0C">
        <w:trPr>
          <w:jc w:val="center"/>
        </w:trPr>
        <w:tc>
          <w:tcPr>
            <w:tcW w:w="4876" w:type="dxa"/>
          </w:tcPr>
          <w:p w:rsidR="00046E0C" w:rsidRDefault="005340B0">
            <w:pPr>
              <w:spacing w:after="60" w:line="240" w:lineRule="auto"/>
              <w:jc w:val="both"/>
            </w:pPr>
            <w:r>
              <w:rPr>
                <w:sz w:val="20"/>
              </w:rPr>
              <w:t>Program predstavlja nastavak nakon RBA Gold nivoa i usmeren je na produbljivanje ekspertnih biznis veština, liderstva, strateškog planiranja, napredne komunikacije, koučinga, rešavanja konflikata i drugih sadržaja odgovarajućeg RBA Diamant nivoa.</w:t>
            </w:r>
          </w:p>
        </w:tc>
        <w:tc>
          <w:tcPr>
            <w:tcW w:w="4876" w:type="dxa"/>
          </w:tcPr>
          <w:p w:rsidR="00046E0C" w:rsidRDefault="005340B0">
            <w:pPr>
              <w:jc w:val="both"/>
            </w:pPr>
            <w:r>
              <w:rPr>
                <w:sz w:val="20"/>
              </w:rPr>
              <w:t>The programme continues from the RBA Gold level and focuses on deepening expert business skills, leadership, strategic planning, advanced communication, coaching, conflict resolution and other content appropriate to the RBA Diamant level.</w:t>
            </w:r>
          </w:p>
        </w:tc>
      </w:tr>
      <w:tr w:rsidR="00046E0C">
        <w:trPr>
          <w:jc w:val="center"/>
        </w:trPr>
        <w:tc>
          <w:tcPr>
            <w:tcW w:w="4876" w:type="dxa"/>
          </w:tcPr>
          <w:p w:rsidR="00046E0C" w:rsidRDefault="005340B0">
            <w:pPr>
              <w:spacing w:after="60" w:line="240" w:lineRule="auto"/>
              <w:jc w:val="both"/>
            </w:pPr>
            <w:r>
              <w:rPr>
                <w:sz w:val="20"/>
              </w:rPr>
              <w:t>Programski sadržaji obuhvataju naročito teme iz oblasti vrhunskog liderstva, strategija modelovanja, naprednih Meta i Milton modela, GROW koučinga, rada na uverenjima i identitetu, konflikt menadžmenta, Sleight of Mouth pristupa, marketinga i psihologije kupaca i naprednih prodajnih tehnika.</w:t>
            </w:r>
          </w:p>
        </w:tc>
        <w:tc>
          <w:tcPr>
            <w:tcW w:w="4876" w:type="dxa"/>
          </w:tcPr>
          <w:p w:rsidR="00046E0C" w:rsidRDefault="005340B0">
            <w:pPr>
              <w:jc w:val="both"/>
            </w:pPr>
            <w:r>
              <w:rPr>
                <w:sz w:val="20"/>
              </w:rPr>
              <w:t>Programme content includes, in particular, topics in advanced leadership, modelling strategies, advanced Meta and Milton models, GROW coaching, work on beliefs and identity, conflict management, the Sleight of Mouth approach, marketing and buyer psychology, and advanced sales techniques.</w:t>
            </w:r>
          </w:p>
        </w:tc>
      </w:tr>
      <w:tr w:rsidR="00046E0C">
        <w:trPr>
          <w:jc w:val="center"/>
        </w:trPr>
        <w:tc>
          <w:tcPr>
            <w:tcW w:w="4876" w:type="dxa"/>
          </w:tcPr>
          <w:p w:rsidR="00046E0C" w:rsidRDefault="005340B0">
            <w:pPr>
              <w:spacing w:after="60" w:line="240" w:lineRule="auto"/>
              <w:jc w:val="both"/>
            </w:pPr>
            <w:r>
              <w:rPr>
                <w:sz w:val="20"/>
              </w:rPr>
              <w:t xml:space="preserve">Tačan redosled, nazivi i dinamika pojedinačnih modula </w:t>
            </w:r>
            <w:r>
              <w:rPr>
                <w:sz w:val="20"/>
              </w:rPr>
              <w:lastRenderedPageBreak/>
              <w:t>određuju se prema važećem programu i rasporedu Organizatora, uz očuvanje ugovorenog obima edukacije.</w:t>
            </w:r>
          </w:p>
        </w:tc>
        <w:tc>
          <w:tcPr>
            <w:tcW w:w="4876" w:type="dxa"/>
          </w:tcPr>
          <w:p w:rsidR="00046E0C" w:rsidRDefault="005340B0">
            <w:pPr>
              <w:jc w:val="both"/>
            </w:pPr>
            <w:r>
              <w:rPr>
                <w:sz w:val="20"/>
              </w:rPr>
              <w:lastRenderedPageBreak/>
              <w:t xml:space="preserve">The exact sequence, titles and timing of individual </w:t>
            </w:r>
            <w:r>
              <w:rPr>
                <w:sz w:val="20"/>
              </w:rPr>
              <w:lastRenderedPageBreak/>
              <w:t>modules shall be determined according to the Organizer’s current programme and schedule, while preserving the contracted scope of education.</w:t>
            </w:r>
          </w:p>
        </w:tc>
      </w:tr>
      <w:tr w:rsidR="00046E0C">
        <w:trPr>
          <w:jc w:val="center"/>
        </w:trPr>
        <w:tc>
          <w:tcPr>
            <w:tcW w:w="4876" w:type="dxa"/>
          </w:tcPr>
          <w:p w:rsidR="00046E0C" w:rsidRDefault="005340B0">
            <w:pPr>
              <w:spacing w:after="60" w:line="240" w:lineRule="auto"/>
              <w:jc w:val="center"/>
            </w:pPr>
            <w:r>
              <w:rPr>
                <w:b/>
                <w:sz w:val="20"/>
              </w:rPr>
              <w:lastRenderedPageBreak/>
              <w:t>B) TREĆA GODINA EDUKACIJE – DIAMANT → PREMIUM DIAMANT</w:t>
            </w:r>
            <w:r>
              <w:rPr>
                <w:b/>
                <w:sz w:val="20"/>
              </w:rPr>
              <w:br/>
              <w:t>Obim: 12 dodatnih modula, u trajanju od približno 12 meseci.</w:t>
            </w:r>
          </w:p>
        </w:tc>
        <w:tc>
          <w:tcPr>
            <w:tcW w:w="4876" w:type="dxa"/>
          </w:tcPr>
          <w:p w:rsidR="00046E0C" w:rsidRDefault="005340B0">
            <w:pPr>
              <w:jc w:val="center"/>
            </w:pPr>
            <w:r>
              <w:rPr>
                <w:b/>
                <w:sz w:val="20"/>
              </w:rPr>
              <w:t>B) THIRD YEAR OF EDUCATION – DIAMANT → PREMIUM DIAMANT</w:t>
            </w:r>
            <w:r>
              <w:rPr>
                <w:b/>
                <w:sz w:val="20"/>
              </w:rPr>
              <w:br/>
              <w:t>Scope: 12 additional modules, lasting approximately 12 months.</w:t>
            </w:r>
          </w:p>
        </w:tc>
      </w:tr>
      <w:tr w:rsidR="00046E0C">
        <w:trPr>
          <w:jc w:val="center"/>
        </w:trPr>
        <w:tc>
          <w:tcPr>
            <w:tcW w:w="4876" w:type="dxa"/>
          </w:tcPr>
          <w:p w:rsidR="00046E0C" w:rsidRDefault="005340B0">
            <w:pPr>
              <w:spacing w:after="60" w:line="240" w:lineRule="auto"/>
              <w:jc w:val="both"/>
            </w:pPr>
            <w:r>
              <w:rPr>
                <w:sz w:val="20"/>
              </w:rPr>
              <w:t>Treća godina predstavlja nastavak nakon RBA Diamant nivoa i obuhvata integrisane sadržaje iz Process Communication Model (PCM) programa i treninga javnog nastupa, kao završni deo RBA Premium Diamant programa.</w:t>
            </w:r>
          </w:p>
        </w:tc>
        <w:tc>
          <w:tcPr>
            <w:tcW w:w="4876" w:type="dxa"/>
          </w:tcPr>
          <w:p w:rsidR="00046E0C" w:rsidRDefault="005340B0">
            <w:pPr>
              <w:jc w:val="both"/>
            </w:pPr>
            <w:r>
              <w:rPr>
                <w:sz w:val="20"/>
              </w:rPr>
              <w:t>The third year continues from the RBA Diamant level and includes integrated content from the Process Communication Model (PCM) programme and public speaking training as the final part of the RBA Premium Diamant programme.</w:t>
            </w:r>
          </w:p>
        </w:tc>
      </w:tr>
      <w:tr w:rsidR="00046E0C">
        <w:trPr>
          <w:jc w:val="center"/>
        </w:trPr>
        <w:tc>
          <w:tcPr>
            <w:tcW w:w="4876" w:type="dxa"/>
          </w:tcPr>
          <w:p w:rsidR="00046E0C" w:rsidRDefault="005340B0">
            <w:pPr>
              <w:spacing w:after="60" w:line="240" w:lineRule="auto"/>
              <w:jc w:val="both"/>
            </w:pPr>
            <w:r>
              <w:rPr>
                <w:sz w:val="20"/>
              </w:rPr>
              <w:t>PCM deo obuhvata PCM Basic i PCM Advance, ukupno 4 modula, sa fokusom na razvijanje veština interpersonalne komunikacije, prepoznavanje tipova ličnosti i primenu PCM alata u poslovnim pregovorima i vođenju timova.</w:t>
            </w:r>
          </w:p>
        </w:tc>
        <w:tc>
          <w:tcPr>
            <w:tcW w:w="4876" w:type="dxa"/>
          </w:tcPr>
          <w:p w:rsidR="00046E0C" w:rsidRDefault="005340B0">
            <w:pPr>
              <w:jc w:val="both"/>
            </w:pPr>
            <w:r>
              <w:rPr>
                <w:sz w:val="20"/>
              </w:rPr>
              <w:t>The PCM part includes PCM Basic and PCM Advance, a total of 4 modules, focusing on developing interpersonal communication skills, recognizing personality types and applying PCM tools in business negotiations and team leadership.</w:t>
            </w:r>
          </w:p>
        </w:tc>
      </w:tr>
      <w:tr w:rsidR="00046E0C">
        <w:trPr>
          <w:jc w:val="center"/>
        </w:trPr>
        <w:tc>
          <w:tcPr>
            <w:tcW w:w="4876" w:type="dxa"/>
          </w:tcPr>
          <w:p w:rsidR="00046E0C" w:rsidRDefault="005340B0">
            <w:pPr>
              <w:spacing w:after="60" w:line="240" w:lineRule="auto"/>
              <w:jc w:val="both"/>
            </w:pPr>
            <w:r>
              <w:rPr>
                <w:sz w:val="20"/>
              </w:rPr>
              <w:t>Trening javnog nastupa obuhvata 8 modula, sa sadržajima koji uključuju strukturu energije i govorništva, upravljanje grupom i strukturisanje prezentacije, prevazilaženje treme i vođenje publike, improvizaciju, humor i storytelling, napredne prezentacione tehnike, rad sa kamerom i online publikom.</w:t>
            </w:r>
          </w:p>
        </w:tc>
        <w:tc>
          <w:tcPr>
            <w:tcW w:w="4876" w:type="dxa"/>
          </w:tcPr>
          <w:p w:rsidR="00046E0C" w:rsidRDefault="005340B0">
            <w:pPr>
              <w:jc w:val="both"/>
            </w:pPr>
            <w:r>
              <w:rPr>
                <w:sz w:val="20"/>
              </w:rPr>
              <w:t>Public speaking training comprises 8 modules, including energy and speaking structure, group management and presentation structuring, overcoming stage fright and leading an audience, improvisation, humour and storytelling, advanced presentation techniques, and working with a camera and online audience.</w:t>
            </w:r>
          </w:p>
        </w:tc>
      </w:tr>
      <w:tr w:rsidR="00046E0C">
        <w:trPr>
          <w:jc w:val="center"/>
        </w:trPr>
        <w:tc>
          <w:tcPr>
            <w:tcW w:w="4876" w:type="dxa"/>
          </w:tcPr>
          <w:p w:rsidR="00046E0C" w:rsidRDefault="005340B0">
            <w:pPr>
              <w:spacing w:after="60" w:line="240" w:lineRule="auto"/>
              <w:jc w:val="both"/>
            </w:pPr>
            <w:r>
              <w:rPr>
                <w:sz w:val="20"/>
              </w:rPr>
              <w:t>Tačan redosled, nazivi i dinamika pojedinačnih modula određuju se prema važećem programu i rasporedu Organizatora, uz očuvanje ugovorenog obima edukacije.</w:t>
            </w:r>
          </w:p>
        </w:tc>
        <w:tc>
          <w:tcPr>
            <w:tcW w:w="4876" w:type="dxa"/>
          </w:tcPr>
          <w:p w:rsidR="00046E0C" w:rsidRDefault="005340B0">
            <w:pPr>
              <w:jc w:val="both"/>
            </w:pPr>
            <w:r>
              <w:rPr>
                <w:sz w:val="20"/>
              </w:rPr>
              <w:t>The exact sequence, titles and timing of individual modules shall be determined according to the Organizer’s current programme and schedule, while preserving the contracted scope of education.</w:t>
            </w:r>
          </w:p>
        </w:tc>
      </w:tr>
      <w:tr w:rsidR="00046E0C">
        <w:trPr>
          <w:jc w:val="center"/>
        </w:trPr>
        <w:tc>
          <w:tcPr>
            <w:tcW w:w="4876" w:type="dxa"/>
          </w:tcPr>
          <w:p w:rsidR="00046E0C" w:rsidRDefault="005340B0">
            <w:pPr>
              <w:spacing w:after="60" w:line="240" w:lineRule="auto"/>
              <w:jc w:val="center"/>
            </w:pPr>
            <w:r>
              <w:rPr>
                <w:b/>
                <w:sz w:val="20"/>
              </w:rPr>
              <w:t>C) DRUGA I TREĆA GODINA EDUKACIJE – GOLD → PREMIUM DIAMANT</w:t>
            </w:r>
            <w:r>
              <w:rPr>
                <w:b/>
                <w:sz w:val="20"/>
              </w:rPr>
              <w:br/>
              <w:t>Obim: 24 dodatna modula, u trajanju od približno 24 meseca.</w:t>
            </w:r>
          </w:p>
        </w:tc>
        <w:tc>
          <w:tcPr>
            <w:tcW w:w="4876" w:type="dxa"/>
          </w:tcPr>
          <w:p w:rsidR="00046E0C" w:rsidRDefault="005340B0">
            <w:pPr>
              <w:jc w:val="center"/>
            </w:pPr>
            <w:r>
              <w:rPr>
                <w:b/>
                <w:sz w:val="20"/>
              </w:rPr>
              <w:t>C) SECOND AND THIRD YEARS OF EDUCATION – GOLD → PREMIUM DIAMANT</w:t>
            </w:r>
            <w:r>
              <w:rPr>
                <w:b/>
                <w:sz w:val="20"/>
              </w:rPr>
              <w:br/>
              <w:t>Scope: 24 additional modules, lasting approximately 24 months.</w:t>
            </w:r>
          </w:p>
        </w:tc>
      </w:tr>
      <w:tr w:rsidR="00046E0C">
        <w:trPr>
          <w:jc w:val="center"/>
        </w:trPr>
        <w:tc>
          <w:tcPr>
            <w:tcW w:w="4876" w:type="dxa"/>
          </w:tcPr>
          <w:p w:rsidR="00046E0C" w:rsidRDefault="005340B0">
            <w:pPr>
              <w:spacing w:after="60" w:line="240" w:lineRule="auto"/>
              <w:jc w:val="both"/>
            </w:pPr>
            <w:r>
              <w:rPr>
                <w:sz w:val="20"/>
              </w:rPr>
              <w:t>Ovaj programski obim obuhvata celokupan sadržaj druge godine iz tačke A) i treće godine iz tačke B) ovog Priloga, čijim završetkom Polaznik ostvaruje programski nivo RBA Premium Diamant, pod uslovima utvrđenim Ugovorom.</w:t>
            </w:r>
          </w:p>
        </w:tc>
        <w:tc>
          <w:tcPr>
            <w:tcW w:w="4876" w:type="dxa"/>
          </w:tcPr>
          <w:p w:rsidR="00046E0C" w:rsidRDefault="005340B0">
            <w:pPr>
              <w:jc w:val="both"/>
            </w:pPr>
            <w:r>
              <w:rPr>
                <w:sz w:val="20"/>
              </w:rPr>
              <w:t>This programme scope includes the entire content of the second year under item A) and the third year under item B) of this Annex, upon completion of which the Participant attains the RBA Premium Diamant programme level subject to the conditions set out in the Agreement.</w:t>
            </w:r>
          </w:p>
        </w:tc>
      </w:tr>
      <w:tr w:rsidR="00046E0C">
        <w:trPr>
          <w:jc w:val="center"/>
        </w:trPr>
        <w:tc>
          <w:tcPr>
            <w:tcW w:w="4876" w:type="dxa"/>
          </w:tcPr>
          <w:p w:rsidR="00046E0C" w:rsidRDefault="005340B0">
            <w:pPr>
              <w:spacing w:after="60" w:line="240" w:lineRule="auto"/>
              <w:jc w:val="center"/>
            </w:pPr>
            <w:r>
              <w:rPr>
                <w:b/>
                <w:sz w:val="20"/>
              </w:rPr>
              <w:t>Zajedničke odredbe za sve programske obime nastavka edukacije</w:t>
            </w:r>
          </w:p>
        </w:tc>
        <w:tc>
          <w:tcPr>
            <w:tcW w:w="4876" w:type="dxa"/>
          </w:tcPr>
          <w:p w:rsidR="00046E0C" w:rsidRDefault="005340B0">
            <w:pPr>
              <w:jc w:val="center"/>
            </w:pPr>
            <w:r>
              <w:rPr>
                <w:b/>
                <w:sz w:val="20"/>
              </w:rPr>
              <w:t>COMMON PROVISIONS FOR ALL PROGRAMME SCOPES OF CONTINUING EDUCATION</w:t>
            </w:r>
          </w:p>
        </w:tc>
      </w:tr>
      <w:tr w:rsidR="00046E0C">
        <w:trPr>
          <w:jc w:val="center"/>
        </w:trPr>
        <w:tc>
          <w:tcPr>
            <w:tcW w:w="4876" w:type="dxa"/>
          </w:tcPr>
          <w:p w:rsidR="00046E0C" w:rsidRDefault="005340B0">
            <w:pPr>
              <w:spacing w:after="60" w:line="240" w:lineRule="auto"/>
              <w:jc w:val="both"/>
            </w:pPr>
            <w:r>
              <w:rPr>
                <w:sz w:val="20"/>
              </w:rPr>
              <w:t>1. Edukacija se može realizovati neposredno, online ili kombinovano, u skladu sa Ugovorom i rasporedom Organizatora.</w:t>
            </w:r>
            <w:r>
              <w:rPr>
                <w:sz w:val="20"/>
              </w:rPr>
              <w:br/>
              <w:t>2. Organizator može iz opravdanih organizacionih i stručnih razloga prilagoditi redosled modula, termine, predavače i način realizacije, bez umanjenja ugovorenog obima edukacije.</w:t>
            </w:r>
            <w:r>
              <w:rPr>
                <w:sz w:val="20"/>
              </w:rPr>
              <w:br/>
              <w:t xml:space="preserve">3. Smatra se da je pojedinačni modul realizovan danom </w:t>
            </w:r>
            <w:r>
              <w:rPr>
                <w:sz w:val="20"/>
              </w:rPr>
              <w:lastRenderedPageBreak/>
              <w:t>njegovog održavanja prema rasporedu Organizatora, bez obzira na prisustvo Polaznika, osim ako je izostanak posledica promene termina za koju je odgovoran Organizator.</w:t>
            </w:r>
            <w:r>
              <w:rPr>
                <w:sz w:val="20"/>
              </w:rPr>
              <w:br/>
              <w:t>4. Polazniku se tokom trajanja ugovorenog dela edukacije omogućava mentorska podrška i pristup edukativnim materijalima koji pripadaju tom delu programa, u skladu sa pravilima Organizatora.</w:t>
            </w:r>
            <w:r>
              <w:rPr>
                <w:sz w:val="20"/>
              </w:rPr>
              <w:br/>
              <w:t>5. Ovaj Prilog primenjuje se isključivo na programski obim nastavka edukacije individualizovan u članu 2. Ugovora.</w:t>
            </w:r>
          </w:p>
        </w:tc>
        <w:tc>
          <w:tcPr>
            <w:tcW w:w="4876" w:type="dxa"/>
          </w:tcPr>
          <w:p w:rsidR="00046E0C" w:rsidRDefault="005340B0">
            <w:pPr>
              <w:jc w:val="both"/>
            </w:pPr>
            <w:r>
              <w:rPr>
                <w:sz w:val="20"/>
              </w:rPr>
              <w:lastRenderedPageBreak/>
              <w:t>1. The education may be implemented in person, online or in a combined format, in accordance with the Agreement and the Organizer's schedule.</w:t>
            </w:r>
            <w:r>
              <w:rPr>
                <w:sz w:val="20"/>
              </w:rPr>
              <w:br/>
              <w:t>2. For justified organizational and professional reasons, the Organizer may adjust the order of modules, dates, lecturers and method of implementation, without reducing the contracted scope of education.</w:t>
            </w:r>
            <w:r>
              <w:rPr>
                <w:sz w:val="20"/>
              </w:rPr>
              <w:br/>
            </w:r>
            <w:r>
              <w:rPr>
                <w:sz w:val="20"/>
              </w:rPr>
              <w:lastRenderedPageBreak/>
              <w:t>3. An individual module shall be deemed implemented on the date it is held according to the Organizer's schedule, regardless of the Participant's attendance, unless the absence results from a change of date for which the Organizer is responsible.</w:t>
            </w:r>
            <w:r>
              <w:rPr>
                <w:sz w:val="20"/>
              </w:rPr>
              <w:br/>
              <w:t>4. During the contracted part of the education, the Participant shall be provided with mentoring support and access to educational materials belonging to that part of the program, in accordance with the Organizer's rules.</w:t>
            </w:r>
            <w:r>
              <w:rPr>
                <w:sz w:val="20"/>
              </w:rPr>
              <w:br/>
              <w:t>5. This Appendix applies exclusively to the program scope of continuation of education individualized in Article 2 of the Agreement.</w:t>
            </w:r>
          </w:p>
        </w:tc>
      </w:tr>
      <w:tr w:rsidR="00046E0C">
        <w:trPr>
          <w:jc w:val="center"/>
        </w:trPr>
        <w:tc>
          <w:tcPr>
            <w:tcW w:w="4876" w:type="dxa"/>
          </w:tcPr>
          <w:p w:rsidR="00046E0C" w:rsidRDefault="005340B0">
            <w:pPr>
              <w:spacing w:after="60" w:line="240" w:lineRule="auto"/>
              <w:jc w:val="center"/>
            </w:pPr>
            <w:r>
              <w:rPr>
                <w:b/>
                <w:sz w:val="20"/>
              </w:rPr>
              <w:lastRenderedPageBreak/>
              <w:t>Prilog 2</w:t>
            </w:r>
            <w:r>
              <w:rPr>
                <w:b/>
                <w:sz w:val="20"/>
              </w:rPr>
              <w:br/>
              <w:t>Cenovnik za naknadnu kupovinu RBA programa</w:t>
            </w:r>
            <w:r>
              <w:rPr>
                <w:b/>
                <w:sz w:val="20"/>
              </w:rPr>
              <w:br/>
              <w:t>za G3 generaciju</w:t>
            </w:r>
          </w:p>
        </w:tc>
        <w:tc>
          <w:tcPr>
            <w:tcW w:w="4876" w:type="dxa"/>
          </w:tcPr>
          <w:p w:rsidR="00046E0C" w:rsidRDefault="005340B0">
            <w:pPr>
              <w:jc w:val="center"/>
            </w:pPr>
            <w:r>
              <w:rPr>
                <w:b/>
                <w:sz w:val="20"/>
              </w:rPr>
              <w:t>– Annex 2 – Price List for Subsequent Purchase of RBA Programmes.</w:t>
            </w:r>
          </w:p>
        </w:tc>
      </w:tr>
      <w:tr w:rsidR="00046E0C">
        <w:trPr>
          <w:jc w:val="center"/>
        </w:trPr>
        <w:tc>
          <w:tcPr>
            <w:tcW w:w="4876" w:type="dxa"/>
          </w:tcPr>
          <w:p w:rsidR="00046E0C" w:rsidRDefault="005340B0" w:rsidP="00B46D4B">
            <w:pPr>
              <w:spacing w:after="60" w:line="240" w:lineRule="auto"/>
            </w:pPr>
            <w:r>
              <w:rPr>
                <w:b/>
                <w:sz w:val="20"/>
              </w:rPr>
              <w:t>A) PUNE CENE EDUKATIVNIH PROGRAMA PRI NASTAVKU EDUKACIJE</w:t>
            </w:r>
            <w:r>
              <w:rPr>
                <w:b/>
                <w:sz w:val="20"/>
              </w:rPr>
              <w:br/>
              <w:t>- GOLD → DIAMANT – 4.680,00 EUR;</w:t>
            </w:r>
            <w:r>
              <w:rPr>
                <w:b/>
                <w:sz w:val="20"/>
              </w:rPr>
              <w:br/>
              <w:t>- DIAMANT → PREMIUM DIAMANT – 6.270,00 EUR;</w:t>
            </w:r>
            <w:r>
              <w:rPr>
                <w:b/>
                <w:sz w:val="20"/>
              </w:rPr>
              <w:br/>
              <w:t>- GOLD → PREMIUM DIAMANT – 10.950,00 EUR.</w:t>
            </w:r>
          </w:p>
        </w:tc>
        <w:tc>
          <w:tcPr>
            <w:tcW w:w="4876" w:type="dxa"/>
          </w:tcPr>
          <w:p w:rsidR="00046E0C" w:rsidRDefault="005340B0" w:rsidP="00B46D4B">
            <w:r>
              <w:rPr>
                <w:b/>
                <w:sz w:val="20"/>
              </w:rPr>
              <w:t>A) FULL PRICES OF EDUCATIONAL PROGRAMS UPON CONTINUATION OF EDUCATION</w:t>
            </w:r>
            <w:r>
              <w:rPr>
                <w:b/>
                <w:sz w:val="20"/>
              </w:rPr>
              <w:br/>
              <w:t>- GOLD → DIAMANT – EUR 4,680.00;</w:t>
            </w:r>
            <w:r>
              <w:rPr>
                <w:b/>
                <w:sz w:val="20"/>
              </w:rPr>
              <w:br/>
              <w:t>- DIAMANT → PREMIUM DIAMANT – EUR 6,270.00;</w:t>
            </w:r>
            <w:r>
              <w:rPr>
                <w:b/>
                <w:sz w:val="20"/>
              </w:rPr>
              <w:br/>
              <w:t>- GOLD → PREMIUM DIAMANT – EUR 10,950.00.</w:t>
            </w:r>
          </w:p>
        </w:tc>
      </w:tr>
      <w:tr w:rsidR="00046E0C">
        <w:trPr>
          <w:jc w:val="center"/>
        </w:trPr>
        <w:tc>
          <w:tcPr>
            <w:tcW w:w="4876" w:type="dxa"/>
          </w:tcPr>
          <w:p w:rsidR="00046E0C" w:rsidRDefault="005340B0">
            <w:pPr>
              <w:spacing w:after="60" w:line="240" w:lineRule="auto"/>
              <w:jc w:val="center"/>
            </w:pPr>
            <w:r>
              <w:rPr>
                <w:b/>
                <w:sz w:val="20"/>
              </w:rPr>
              <w:t>B) Popusti i modeli plaćanja za G3 (do 26.08.2026.)</w:t>
            </w:r>
            <w:r>
              <w:rPr>
                <w:b/>
                <w:sz w:val="20"/>
              </w:rPr>
              <w:br/>
              <w:t>Popusti i cene do 26.08.2026. godine su:</w:t>
            </w:r>
          </w:p>
        </w:tc>
        <w:tc>
          <w:tcPr>
            <w:tcW w:w="4876" w:type="dxa"/>
          </w:tcPr>
          <w:p w:rsidR="00046E0C" w:rsidRDefault="005340B0">
            <w:pPr>
              <w:jc w:val="center"/>
            </w:pPr>
            <w:r>
              <w:rPr>
                <w:b/>
                <w:sz w:val="20"/>
              </w:rPr>
              <w:t>B) DISCOUNTS AND PAYMENT MODELS FOR G3 (UNTIL 26 AUGUST 2026)</w:t>
            </w:r>
            <w:r>
              <w:rPr>
                <w:b/>
                <w:sz w:val="20"/>
              </w:rPr>
              <w:br/>
              <w:t>Discounts and prices valid until 26 August 2026 are:</w:t>
            </w:r>
          </w:p>
        </w:tc>
      </w:tr>
      <w:tr w:rsidR="00046E0C">
        <w:trPr>
          <w:jc w:val="center"/>
        </w:trPr>
        <w:tc>
          <w:tcPr>
            <w:tcW w:w="4876" w:type="dxa"/>
          </w:tcPr>
          <w:p w:rsidR="00046E0C" w:rsidRDefault="005340B0" w:rsidP="00B46D4B">
            <w:pPr>
              <w:spacing w:after="60" w:line="240" w:lineRule="auto"/>
            </w:pPr>
            <w:r>
              <w:rPr>
                <w:sz w:val="20"/>
              </w:rPr>
              <w:t>1. GOLD → DIAMANT – dokup druge godine, 12 modula – 240h</w:t>
            </w:r>
            <w:r>
              <w:rPr>
                <w:sz w:val="20"/>
              </w:rPr>
              <w:br/>
              <w:t>- u celosti – 2.064,00 EUR;</w:t>
            </w:r>
            <w:r>
              <w:rPr>
                <w:sz w:val="20"/>
              </w:rPr>
              <w:br/>
              <w:t>- na rate – 24 meseca × 108,00 EUR (ukupno 2.592,00 EUR).</w:t>
            </w:r>
          </w:p>
        </w:tc>
        <w:tc>
          <w:tcPr>
            <w:tcW w:w="4876" w:type="dxa"/>
          </w:tcPr>
          <w:p w:rsidR="00046E0C" w:rsidRDefault="005340B0" w:rsidP="00B46D4B">
            <w:r>
              <w:rPr>
                <w:sz w:val="20"/>
              </w:rPr>
              <w:t>1. GOLD → DIAMANT – purchase of the second year, 12 modules – 240 hours</w:t>
            </w:r>
            <w:r>
              <w:rPr>
                <w:sz w:val="20"/>
              </w:rPr>
              <w:br/>
              <w:t>- payment in full – EUR 2,064.00;</w:t>
            </w:r>
            <w:r>
              <w:rPr>
                <w:sz w:val="20"/>
              </w:rPr>
              <w:br/>
              <w:t>- installments – 24 months × EUR 108.00 (total EUR 2,592.00).</w:t>
            </w:r>
          </w:p>
        </w:tc>
      </w:tr>
      <w:tr w:rsidR="00046E0C">
        <w:trPr>
          <w:jc w:val="center"/>
        </w:trPr>
        <w:tc>
          <w:tcPr>
            <w:tcW w:w="4876" w:type="dxa"/>
          </w:tcPr>
          <w:p w:rsidR="00046E0C" w:rsidRDefault="005340B0" w:rsidP="00B46D4B">
            <w:pPr>
              <w:spacing w:after="60" w:line="240" w:lineRule="auto"/>
            </w:pPr>
            <w:r>
              <w:rPr>
                <w:sz w:val="20"/>
              </w:rPr>
              <w:t>2. DIAMANT → PREMIUM DIAMANT – dokup treće godine, 12 modula – 240h</w:t>
            </w:r>
            <w:r>
              <w:rPr>
                <w:sz w:val="20"/>
              </w:rPr>
              <w:br/>
              <w:t>- u celosti – 2.064,00 EUR;</w:t>
            </w:r>
            <w:r>
              <w:rPr>
                <w:sz w:val="20"/>
              </w:rPr>
              <w:br/>
              <w:t>- na rate – 24 meseca × 108,00 EUR (ukupno 2.592,00 EUR).</w:t>
            </w:r>
          </w:p>
        </w:tc>
        <w:tc>
          <w:tcPr>
            <w:tcW w:w="4876" w:type="dxa"/>
          </w:tcPr>
          <w:p w:rsidR="00046E0C" w:rsidRDefault="005340B0" w:rsidP="00B46D4B">
            <w:r>
              <w:rPr>
                <w:sz w:val="20"/>
              </w:rPr>
              <w:t>2. DIAMANT → PREMIUM DIAMANT – purchase of the third year, 12 modules – 240 hours</w:t>
            </w:r>
            <w:r>
              <w:rPr>
                <w:sz w:val="20"/>
              </w:rPr>
              <w:br/>
              <w:t>- payment in full – EUR 2,064.00;</w:t>
            </w:r>
            <w:r>
              <w:rPr>
                <w:sz w:val="20"/>
              </w:rPr>
              <w:br/>
              <w:t>- installments – 24 months × EUR 108.00 (total EUR 2,592.00).</w:t>
            </w:r>
          </w:p>
        </w:tc>
      </w:tr>
      <w:tr w:rsidR="00046E0C">
        <w:trPr>
          <w:jc w:val="center"/>
        </w:trPr>
        <w:tc>
          <w:tcPr>
            <w:tcW w:w="4876" w:type="dxa"/>
          </w:tcPr>
          <w:p w:rsidR="00046E0C" w:rsidRDefault="005340B0" w:rsidP="00B46D4B">
            <w:pPr>
              <w:spacing w:after="60" w:line="240" w:lineRule="auto"/>
            </w:pPr>
            <w:r>
              <w:rPr>
                <w:sz w:val="20"/>
              </w:rPr>
              <w:t>3. GOLD → PREMIUM DIAMANT – dokup druge i treće godine, 24 modula – 480h</w:t>
            </w:r>
            <w:r>
              <w:rPr>
                <w:sz w:val="20"/>
              </w:rPr>
              <w:br/>
              <w:t>- u celosti – 4.128,00 EUR;</w:t>
            </w:r>
            <w:r>
              <w:rPr>
                <w:sz w:val="20"/>
              </w:rPr>
              <w:br/>
              <w:t>- na rate – 48 meseci × 108,00 EUR (ukupno 5.184,00 EUR).</w:t>
            </w:r>
          </w:p>
        </w:tc>
        <w:tc>
          <w:tcPr>
            <w:tcW w:w="4876" w:type="dxa"/>
          </w:tcPr>
          <w:p w:rsidR="00046E0C" w:rsidRDefault="005340B0" w:rsidP="00B46D4B">
            <w:r>
              <w:rPr>
                <w:sz w:val="20"/>
              </w:rPr>
              <w:t>3. GOLD → PREMIUM DIAMANT – purchase of the second and third years, 24 modules – 480 hours</w:t>
            </w:r>
            <w:r>
              <w:rPr>
                <w:sz w:val="20"/>
              </w:rPr>
              <w:br/>
              <w:t>- payment in full – EUR 4,128.00;</w:t>
            </w:r>
            <w:r>
              <w:rPr>
                <w:sz w:val="20"/>
              </w:rPr>
              <w:br/>
              <w:t>- installments – 48 months × EUR 108.00 (total EUR 5,184.00).</w:t>
            </w:r>
          </w:p>
        </w:tc>
      </w:tr>
      <w:tr w:rsidR="00046E0C">
        <w:trPr>
          <w:jc w:val="center"/>
        </w:trPr>
        <w:tc>
          <w:tcPr>
            <w:tcW w:w="4876" w:type="dxa"/>
          </w:tcPr>
          <w:p w:rsidR="00046E0C" w:rsidRDefault="005340B0">
            <w:pPr>
              <w:spacing w:after="60" w:line="240" w:lineRule="auto"/>
              <w:jc w:val="both"/>
            </w:pPr>
            <w:r>
              <w:rPr>
                <w:sz w:val="20"/>
              </w:rPr>
              <w:t>Popusti i modeli plaćanja predstavljaju komercijalne pogodnosti i ne utiču na punu cenu programa, koja ostaje relevantna za obračune u slučaju raskida ugovora.</w:t>
            </w:r>
          </w:p>
        </w:tc>
        <w:tc>
          <w:tcPr>
            <w:tcW w:w="4876" w:type="dxa"/>
          </w:tcPr>
          <w:p w:rsidR="00046E0C" w:rsidRDefault="005340B0">
            <w:pPr>
              <w:jc w:val="both"/>
            </w:pPr>
            <w:r>
              <w:rPr>
                <w:sz w:val="20"/>
              </w:rPr>
              <w:t>A discount or benefit obtained by selecting a particular payment model constitutes a commercial benefit and does not alter the full price of continuing education under this Article.</w:t>
            </w:r>
          </w:p>
        </w:tc>
      </w:tr>
    </w:tbl>
    <w:p w:rsidR="005340B0" w:rsidRDefault="005340B0"/>
    <w:sectPr w:rsidR="005340B0" w:rsidSect="00034616">
      <w:pgSz w:w="12240" w:h="15840"/>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46E0C"/>
    <w:rsid w:val="0006063C"/>
    <w:rsid w:val="00074B6E"/>
    <w:rsid w:val="0015074B"/>
    <w:rsid w:val="0029639D"/>
    <w:rsid w:val="00326F90"/>
    <w:rsid w:val="005340B0"/>
    <w:rsid w:val="00AA1D8D"/>
    <w:rsid w:val="00B46D4B"/>
    <w:rsid w:val="00B47730"/>
    <w:rsid w:val="00CB0664"/>
    <w:rsid w:val="00DB6D6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961F2E-4600-4C35-9399-3C9FD4A8F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6845</Words>
  <Characters>39023</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Korisnik</cp:lastModifiedBy>
  <cp:revision>4</cp:revision>
  <dcterms:created xsi:type="dcterms:W3CDTF">2026-08-19T10:15:00Z</dcterms:created>
  <dcterms:modified xsi:type="dcterms:W3CDTF">2026-08-19T15:12:00Z</dcterms:modified>
</cp:coreProperties>
</file>